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30DA5C" w14:textId="65ABE466" w:rsidR="00FC1115" w:rsidRDefault="00FC1115" w:rsidP="00FC1115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bookmarkStart w:id="0" w:name="OLE_LINK10"/>
      <w:bookmarkStart w:id="1" w:name="OLE_LINK11"/>
      <w:bookmarkStart w:id="2" w:name="OLE_LINK16"/>
      <w:bookmarkStart w:id="3" w:name="OLE_LINK17"/>
      <w:r w:rsidRPr="00EA2B99">
        <w:rPr>
          <w:rFonts w:cs="Arial"/>
          <w:b/>
          <w:sz w:val="22"/>
          <w:lang w:val="en-US" w:eastAsia="en-US"/>
        </w:rPr>
        <w:t>3GPP TSG-RAN WG2 #12</w:t>
      </w:r>
      <w:r w:rsidR="00F441EB">
        <w:rPr>
          <w:rFonts w:cs="Arial"/>
          <w:b/>
          <w:sz w:val="22"/>
          <w:lang w:val="en-US" w:eastAsia="en-US"/>
        </w:rPr>
        <w:t>2</w:t>
      </w:r>
      <w:r w:rsidRPr="00EA2B99">
        <w:rPr>
          <w:rFonts w:cs="Arial"/>
          <w:b/>
          <w:sz w:val="22"/>
          <w:lang w:val="en-US" w:eastAsia="en-US"/>
        </w:rPr>
        <w:tab/>
      </w:r>
      <w:r w:rsidR="00082AEC" w:rsidRPr="00082AEC">
        <w:rPr>
          <w:rFonts w:cs="Arial"/>
          <w:b/>
          <w:i/>
          <w:sz w:val="22"/>
          <w:lang w:val="en-US" w:eastAsia="en-US"/>
        </w:rPr>
        <w:t>R2-2305530</w:t>
      </w:r>
      <w:r w:rsidRPr="00082AEC">
        <w:rPr>
          <w:rFonts w:cs="Arial"/>
          <w:b/>
          <w:i/>
          <w:sz w:val="22"/>
          <w:lang w:val="en-US" w:eastAsia="en-US"/>
        </w:rPr>
        <w:cr/>
      </w:r>
      <w:r w:rsidR="0072455B" w:rsidRPr="00DD6D06">
        <w:rPr>
          <w:rFonts w:cs="Arial"/>
          <w:b/>
          <w:sz w:val="22"/>
          <w:lang w:val="en-US" w:eastAsia="en-US"/>
        </w:rPr>
        <w:t>Incheon, Korea, May 2023</w:t>
      </w:r>
      <w:r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Pr="00FC1115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797A6E15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CE0D56">
        <w:rPr>
          <w:sz w:val="22"/>
        </w:rPr>
        <w:t>7</w:t>
      </w:r>
      <w:r w:rsidR="00E31D0E">
        <w:rPr>
          <w:sz w:val="22"/>
        </w:rPr>
        <w:t>.</w:t>
      </w:r>
      <w:r w:rsidR="00F943B9">
        <w:rPr>
          <w:sz w:val="22"/>
        </w:rPr>
        <w:t>3</w:t>
      </w:r>
      <w:r w:rsidR="00E31D0E">
        <w:rPr>
          <w:sz w:val="22"/>
        </w:rPr>
        <w:t>.</w:t>
      </w:r>
      <w:r w:rsidR="00105384">
        <w:rPr>
          <w:sz w:val="22"/>
        </w:rPr>
        <w:t>4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1C444C51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183092" w:rsidRPr="00183092">
        <w:rPr>
          <w:sz w:val="22"/>
        </w:rPr>
        <w:t>Discussion on</w:t>
      </w:r>
      <w:r w:rsidR="00105384">
        <w:rPr>
          <w:sz w:val="22"/>
        </w:rPr>
        <w:t xml:space="preserve"> cell selection/reselection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2DACD2C7" w14:textId="4C475020" w:rsidR="009B626B" w:rsidRDefault="00B61B00" w:rsidP="00B61B00">
      <w:pPr>
        <w:rPr>
          <w:rFonts w:eastAsiaTheme="minorEastAsia"/>
        </w:rPr>
      </w:pPr>
      <w:r>
        <w:rPr>
          <w:rFonts w:eastAsiaTheme="minorEastAsia"/>
        </w:rPr>
        <w:t xml:space="preserve">This paper will </w:t>
      </w:r>
      <w:r w:rsidR="009B626B">
        <w:rPr>
          <w:rFonts w:eastAsiaTheme="minorEastAsia"/>
        </w:rPr>
        <w:t>discuss cell selection/reselection, which is one objective of NES WID.</w:t>
      </w:r>
    </w:p>
    <w:p w14:paraId="5069FD74" w14:textId="77777777" w:rsidR="009B626B" w:rsidRDefault="009B626B" w:rsidP="009B626B">
      <w:pPr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321C40">
        <w:rPr>
          <w:bCs/>
        </w:rPr>
        <w:t>Specify mechanism(s) to prevent legacy UEs camping on cells adopting the Rel-18 NES techniques, if necessary</w:t>
      </w:r>
      <w:r>
        <w:rPr>
          <w:bCs/>
        </w:rPr>
        <w:t xml:space="preserve"> [RAN2]</w:t>
      </w:r>
      <w:r w:rsidRPr="00321C40">
        <w:rPr>
          <w:bCs/>
        </w:rPr>
        <w:t xml:space="preserve"> </w:t>
      </w:r>
    </w:p>
    <w:p w14:paraId="1E7495F8" w14:textId="22AA4A88" w:rsidR="008A707D" w:rsidRDefault="008A707D" w:rsidP="00F0443D"/>
    <w:bookmarkEnd w:id="5"/>
    <w:p w14:paraId="0440FABE" w14:textId="317468C1" w:rsidR="00FB3C9D" w:rsidRDefault="003D1DDD">
      <w:pPr>
        <w:pStyle w:val="1"/>
      </w:pPr>
      <w:r>
        <w:t>Discussion</w:t>
      </w:r>
    </w:p>
    <w:p w14:paraId="788026F3" w14:textId="1B3ECB69" w:rsidR="00840672" w:rsidRDefault="00840672" w:rsidP="00557BF3">
      <w:pPr>
        <w:pStyle w:val="afa"/>
        <w:rPr>
          <w:iCs/>
          <w:szCs w:val="20"/>
        </w:rPr>
      </w:pPr>
      <w:r>
        <w:rPr>
          <w:iCs/>
          <w:szCs w:val="20"/>
        </w:rPr>
        <w:t xml:space="preserve">In RAN2#121, </w:t>
      </w:r>
      <w:r w:rsidR="00D00538">
        <w:rPr>
          <w:iCs/>
          <w:szCs w:val="20"/>
        </w:rPr>
        <w:t xml:space="preserve">RAN2 concludes the following, which in our view </w:t>
      </w:r>
      <w:r w:rsidR="00BB7B57">
        <w:rPr>
          <w:iCs/>
          <w:szCs w:val="20"/>
        </w:rPr>
        <w:t>implies</w:t>
      </w:r>
      <w:r w:rsidR="00D00538">
        <w:rPr>
          <w:iCs/>
          <w:szCs w:val="20"/>
        </w:rPr>
        <w:t xml:space="preserve"> no backward compatibility issue exists for the legacy UE </w:t>
      </w:r>
      <w:r w:rsidR="00F34A90">
        <w:rPr>
          <w:iCs/>
          <w:szCs w:val="20"/>
        </w:rPr>
        <w:t xml:space="preserve">to </w:t>
      </w:r>
      <w:r w:rsidR="00D00538">
        <w:rPr>
          <w:iCs/>
          <w:szCs w:val="20"/>
        </w:rPr>
        <w:t>acces</w:t>
      </w:r>
      <w:r w:rsidR="00F34A90">
        <w:rPr>
          <w:iCs/>
          <w:szCs w:val="20"/>
        </w:rPr>
        <w:t>s</w:t>
      </w:r>
      <w:r w:rsidR="00D00538">
        <w:rPr>
          <w:iCs/>
          <w:szCs w:val="20"/>
        </w:rPr>
        <w:t xml:space="preserve"> the NES cell.</w:t>
      </w:r>
    </w:p>
    <w:p w14:paraId="661A874D" w14:textId="77777777" w:rsidR="00F9556B" w:rsidRPr="006C6938" w:rsidRDefault="00F9556B" w:rsidP="00F9556B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  <w:lang w:val="en-US"/>
        </w:rPr>
      </w:pPr>
      <w:r w:rsidRPr="006C6938">
        <w:rPr>
          <w:sz w:val="20"/>
          <w:szCs w:val="20"/>
          <w:lang w:val="en-US"/>
        </w:rPr>
        <w:t>RAN2 confirms that non-NES UEs can access to NES cells if NES solution is backwards compatible</w:t>
      </w:r>
    </w:p>
    <w:p w14:paraId="0B39C83E" w14:textId="1AD89FDF" w:rsidR="00F9556B" w:rsidRDefault="00F9556B" w:rsidP="00557BF3">
      <w:pPr>
        <w:pStyle w:val="afa"/>
        <w:rPr>
          <w:iCs/>
          <w:szCs w:val="20"/>
          <w:lang w:val="en-US"/>
        </w:rPr>
      </w:pPr>
    </w:p>
    <w:p w14:paraId="68C31CD1" w14:textId="7B3B0C0D" w:rsidR="00832C50" w:rsidRDefault="000A0A4B" w:rsidP="00557BF3">
      <w:pPr>
        <w:pStyle w:val="afa"/>
        <w:rPr>
          <w:iCs/>
          <w:szCs w:val="20"/>
        </w:rPr>
      </w:pPr>
      <w:r>
        <w:rPr>
          <w:iCs/>
          <w:szCs w:val="20"/>
          <w:lang w:val="en-US"/>
        </w:rPr>
        <w:t xml:space="preserve">While, </w:t>
      </w:r>
      <w:r w:rsidR="0030679D">
        <w:rPr>
          <w:iCs/>
          <w:szCs w:val="20"/>
          <w:lang w:val="en-US"/>
        </w:rPr>
        <w:t>per the previous discussion</w:t>
      </w:r>
      <w:r w:rsidR="006F4F81">
        <w:rPr>
          <w:iCs/>
          <w:szCs w:val="20"/>
          <w:lang w:val="en-US"/>
        </w:rPr>
        <w:t>s</w:t>
      </w:r>
      <w:r w:rsidR="0030679D">
        <w:rPr>
          <w:iCs/>
          <w:szCs w:val="20"/>
          <w:lang w:val="en-US"/>
        </w:rPr>
        <w:t xml:space="preserve">, </w:t>
      </w:r>
      <w:r w:rsidR="00F9556B">
        <w:rPr>
          <w:iCs/>
          <w:szCs w:val="20"/>
          <w:lang w:val="en-US"/>
        </w:rPr>
        <w:t xml:space="preserve">companies </w:t>
      </w:r>
      <w:r w:rsidR="0030679D">
        <w:rPr>
          <w:iCs/>
          <w:szCs w:val="20"/>
          <w:lang w:val="en-US"/>
        </w:rPr>
        <w:t xml:space="preserve">also </w:t>
      </w:r>
      <w:r>
        <w:rPr>
          <w:iCs/>
          <w:szCs w:val="20"/>
          <w:lang w:val="en-US"/>
        </w:rPr>
        <w:t>discuss barring</w:t>
      </w:r>
      <w:r w:rsidR="00145DC8">
        <w:rPr>
          <w:iCs/>
          <w:szCs w:val="20"/>
          <w:lang w:val="en-US"/>
        </w:rPr>
        <w:t xml:space="preserve"> the </w:t>
      </w:r>
      <w:r w:rsidR="007C2AF3">
        <w:rPr>
          <w:iCs/>
          <w:szCs w:val="20"/>
          <w:lang w:val="en-US"/>
        </w:rPr>
        <w:t xml:space="preserve">legacy UE if the NES has impacted </w:t>
      </w:r>
      <w:r w:rsidR="00145DC8">
        <w:rPr>
          <w:iCs/>
          <w:szCs w:val="20"/>
          <w:lang w:val="en-US"/>
        </w:rPr>
        <w:t xml:space="preserve">such </w:t>
      </w:r>
      <w:r w:rsidR="007C2AF3">
        <w:rPr>
          <w:iCs/>
          <w:szCs w:val="20"/>
          <w:lang w:val="en-US"/>
        </w:rPr>
        <w:t>UE’s performance.</w:t>
      </w:r>
      <w:r w:rsidR="00B408E3">
        <w:rPr>
          <w:iCs/>
          <w:szCs w:val="20"/>
          <w:lang w:val="en-US"/>
        </w:rPr>
        <w:t xml:space="preserve"> </w:t>
      </w:r>
      <w:r w:rsidR="00453E06">
        <w:rPr>
          <w:iCs/>
          <w:szCs w:val="20"/>
          <w:lang w:val="en-US"/>
        </w:rPr>
        <w:t>I</w:t>
      </w:r>
      <w:r w:rsidR="00D10CD6">
        <w:rPr>
          <w:iCs/>
          <w:szCs w:val="20"/>
          <w:lang w:val="en-US"/>
        </w:rPr>
        <w:t xml:space="preserve">n </w:t>
      </w:r>
      <w:r w:rsidR="00D10CD6" w:rsidRPr="00D10CD6">
        <w:rPr>
          <w:iCs/>
          <w:szCs w:val="20"/>
          <w:lang w:val="en-US"/>
        </w:rPr>
        <w:t>R2-2304353</w:t>
      </w:r>
      <w:r w:rsidR="00B408E3">
        <w:rPr>
          <w:iCs/>
          <w:szCs w:val="20"/>
          <w:lang w:val="en-US"/>
        </w:rPr>
        <w:t xml:space="preserve">, there is a view that the UE’s performance would be degraded by </w:t>
      </w:r>
      <w:r w:rsidR="00D10CD6">
        <w:rPr>
          <w:iCs/>
          <w:szCs w:val="20"/>
          <w:lang w:val="en-US"/>
        </w:rPr>
        <w:t>some NES techniques</w:t>
      </w:r>
      <w:r w:rsidR="00B408E3">
        <w:rPr>
          <w:iCs/>
          <w:szCs w:val="20"/>
          <w:lang w:val="en-US"/>
        </w:rPr>
        <w:t xml:space="preserve"> and such UE can be </w:t>
      </w:r>
      <w:r w:rsidR="00D10CD6">
        <w:rPr>
          <w:iCs/>
          <w:szCs w:val="20"/>
          <w:lang w:val="en-US"/>
        </w:rPr>
        <w:t>switched to other cells</w:t>
      </w:r>
      <w:r w:rsidR="00B408E3">
        <w:rPr>
          <w:iCs/>
          <w:szCs w:val="20"/>
          <w:lang w:val="en-US"/>
        </w:rPr>
        <w:t xml:space="preserve"> accordingly</w:t>
      </w:r>
      <w:r w:rsidR="00D10CD6">
        <w:rPr>
          <w:iCs/>
          <w:szCs w:val="20"/>
          <w:lang w:val="en-US"/>
        </w:rPr>
        <w:t xml:space="preserve">. </w:t>
      </w:r>
      <w:r w:rsidR="00772C63">
        <w:rPr>
          <w:iCs/>
          <w:szCs w:val="20"/>
          <w:lang w:val="en-US"/>
        </w:rPr>
        <w:t>S</w:t>
      </w:r>
      <w:r w:rsidR="003A2D4F">
        <w:rPr>
          <w:iCs/>
          <w:szCs w:val="20"/>
          <w:lang w:val="en-US"/>
        </w:rPr>
        <w:t xml:space="preserve">ome view </w:t>
      </w:r>
      <w:r w:rsidR="00772C63">
        <w:rPr>
          <w:iCs/>
          <w:szCs w:val="20"/>
          <w:lang w:val="en-US"/>
        </w:rPr>
        <w:t xml:space="preserve">also </w:t>
      </w:r>
      <w:r w:rsidR="00B47EA7">
        <w:rPr>
          <w:iCs/>
          <w:szCs w:val="20"/>
          <w:lang w:val="en-US"/>
        </w:rPr>
        <w:t>exists</w:t>
      </w:r>
      <w:r w:rsidR="003A2D4F">
        <w:rPr>
          <w:iCs/>
          <w:szCs w:val="20"/>
          <w:lang w:val="en-US"/>
        </w:rPr>
        <w:t xml:space="preserve"> in RAN1 that </w:t>
      </w:r>
      <w:r w:rsidR="00043A46">
        <w:rPr>
          <w:iCs/>
          <w:szCs w:val="20"/>
          <w:lang w:val="en-US"/>
        </w:rPr>
        <w:t xml:space="preserve">the reduced antenna port due to </w:t>
      </w:r>
      <w:r w:rsidR="003E5E74">
        <w:rPr>
          <w:iCs/>
          <w:szCs w:val="20"/>
          <w:lang w:val="en-US"/>
        </w:rPr>
        <w:t>the spatial-</w:t>
      </w:r>
      <w:r w:rsidR="00D10CD6">
        <w:rPr>
          <w:iCs/>
          <w:szCs w:val="20"/>
          <w:lang w:val="en-US"/>
        </w:rPr>
        <w:t xml:space="preserve">domain NES techniques </w:t>
      </w:r>
      <w:r w:rsidR="00B47EA7">
        <w:rPr>
          <w:iCs/>
          <w:szCs w:val="20"/>
          <w:lang w:val="en-US"/>
        </w:rPr>
        <w:t xml:space="preserve">would lead to the degradation of </w:t>
      </w:r>
      <w:r w:rsidR="00D10CD6">
        <w:rPr>
          <w:iCs/>
          <w:szCs w:val="20"/>
          <w:lang w:val="en-US"/>
        </w:rPr>
        <w:t>legacy UE’s performance.</w:t>
      </w:r>
      <w:r w:rsidR="00D00538">
        <w:rPr>
          <w:iCs/>
          <w:szCs w:val="20"/>
        </w:rPr>
        <w:t xml:space="preserve"> </w:t>
      </w:r>
      <w:r w:rsidR="00772C63">
        <w:rPr>
          <w:iCs/>
          <w:szCs w:val="20"/>
        </w:rPr>
        <w:t>Besides</w:t>
      </w:r>
      <w:r w:rsidR="00D00538">
        <w:rPr>
          <w:iCs/>
          <w:szCs w:val="20"/>
        </w:rPr>
        <w:t xml:space="preserve">, it </w:t>
      </w:r>
      <w:r w:rsidR="00BE37F2">
        <w:rPr>
          <w:iCs/>
          <w:szCs w:val="20"/>
        </w:rPr>
        <w:t>would</w:t>
      </w:r>
      <w:r w:rsidR="00D00538">
        <w:rPr>
          <w:iCs/>
          <w:szCs w:val="20"/>
        </w:rPr>
        <w:t xml:space="preserve"> be possible for the operator to deploy a new</w:t>
      </w:r>
      <w:r w:rsidR="00092330">
        <w:rPr>
          <w:iCs/>
          <w:szCs w:val="20"/>
        </w:rPr>
        <w:t xml:space="preserve"> specific</w:t>
      </w:r>
      <w:r w:rsidR="00D00538">
        <w:rPr>
          <w:iCs/>
          <w:szCs w:val="20"/>
        </w:rPr>
        <w:t xml:space="preserve"> cell to implement network energy saving. With this in mind, </w:t>
      </w:r>
      <w:r w:rsidR="000C717F">
        <w:rPr>
          <w:iCs/>
          <w:szCs w:val="20"/>
        </w:rPr>
        <w:t>it</w:t>
      </w:r>
      <w:r w:rsidR="0034444F">
        <w:rPr>
          <w:iCs/>
          <w:szCs w:val="20"/>
        </w:rPr>
        <w:t xml:space="preserve"> </w:t>
      </w:r>
      <w:r w:rsidR="00FA5FD8">
        <w:rPr>
          <w:iCs/>
          <w:szCs w:val="20"/>
        </w:rPr>
        <w:t>values and</w:t>
      </w:r>
      <w:r w:rsidR="00860EC2" w:rsidRPr="00860EC2">
        <w:rPr>
          <w:iCs/>
          <w:szCs w:val="20"/>
        </w:rPr>
        <w:t xml:space="preserve"> </w:t>
      </w:r>
      <w:r w:rsidR="00860EC2">
        <w:rPr>
          <w:iCs/>
          <w:szCs w:val="20"/>
        </w:rPr>
        <w:t>seems</w:t>
      </w:r>
      <w:r w:rsidR="00FA5FD8">
        <w:rPr>
          <w:iCs/>
          <w:szCs w:val="20"/>
        </w:rPr>
        <w:t xml:space="preserve"> </w:t>
      </w:r>
      <w:r w:rsidR="0034444F">
        <w:rPr>
          <w:iCs/>
          <w:szCs w:val="20"/>
        </w:rPr>
        <w:t>reasonable to consider</w:t>
      </w:r>
      <w:r w:rsidR="00832C50">
        <w:rPr>
          <w:iCs/>
          <w:szCs w:val="20"/>
        </w:rPr>
        <w:t xml:space="preserve"> the mechanism to prevent legacy UEs from </w:t>
      </w:r>
      <w:r w:rsidR="004C03C2">
        <w:rPr>
          <w:iCs/>
          <w:szCs w:val="20"/>
        </w:rPr>
        <w:t>an</w:t>
      </w:r>
      <w:r w:rsidR="00790D8E">
        <w:rPr>
          <w:iCs/>
          <w:szCs w:val="20"/>
        </w:rPr>
        <w:t xml:space="preserve"> </w:t>
      </w:r>
      <w:r w:rsidR="00832C50">
        <w:rPr>
          <w:iCs/>
          <w:szCs w:val="20"/>
        </w:rPr>
        <w:t>NES cell.</w:t>
      </w:r>
    </w:p>
    <w:p w14:paraId="532E99B8" w14:textId="29F7CC9C" w:rsidR="00395C4A" w:rsidRDefault="0049463A" w:rsidP="00557BF3">
      <w:pPr>
        <w:pStyle w:val="afa"/>
        <w:rPr>
          <w:iCs/>
          <w:szCs w:val="20"/>
        </w:rPr>
      </w:pPr>
      <w:r>
        <w:rPr>
          <w:iCs/>
          <w:szCs w:val="20"/>
        </w:rPr>
        <w:t>TR 38.864</w:t>
      </w:r>
      <w:r w:rsidR="007304BF">
        <w:rPr>
          <w:iCs/>
          <w:szCs w:val="20"/>
        </w:rPr>
        <w:t xml:space="preserve"> reflects </w:t>
      </w:r>
      <w:r w:rsidR="00DC3B50">
        <w:rPr>
          <w:iCs/>
          <w:szCs w:val="20"/>
        </w:rPr>
        <w:t>RAN2’s conclusion</w:t>
      </w:r>
      <w:r w:rsidR="0089531A">
        <w:rPr>
          <w:iCs/>
          <w:szCs w:val="20"/>
        </w:rPr>
        <w:t xml:space="preserve"> on cell selection/reselection.</w:t>
      </w:r>
    </w:p>
    <w:p w14:paraId="5CE15F0D" w14:textId="77777777" w:rsidR="0089531A" w:rsidRPr="00E97819" w:rsidRDefault="0089531A" w:rsidP="0089531A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spacing w:afterLines="50"/>
        <w:rPr>
          <w:rFonts w:ascii="Times" w:hAnsi="Times"/>
        </w:rPr>
      </w:pPr>
      <w:r w:rsidRPr="00E97819">
        <w:rPr>
          <w:rFonts w:ascii="Times" w:hAnsi="Times"/>
        </w:rPr>
        <w:t>For backward compatibility, there is a need to allow NES cells to prevent legacy UEs from camping. NES cells should be able to configure whether to prevent legacy UEs, while allowing NES-capable UEs to camp on. Possible solutions may include but not limited to:</w:t>
      </w:r>
    </w:p>
    <w:p w14:paraId="4D086225" w14:textId="77777777" w:rsidR="0089531A" w:rsidRPr="00E97819" w:rsidRDefault="0089531A" w:rsidP="0089531A">
      <w:pPr>
        <w:pStyle w:val="B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ind w:left="284"/>
      </w:pPr>
      <w:r>
        <w:t>-</w:t>
      </w:r>
      <w:r>
        <w:tab/>
      </w:r>
      <w:r w:rsidRPr="00E97819">
        <w:t xml:space="preserve">Use </w:t>
      </w:r>
      <w:proofErr w:type="spellStart"/>
      <w:r w:rsidRPr="00E97819">
        <w:t>IntraFreqExcludedCellList</w:t>
      </w:r>
      <w:proofErr w:type="spellEnd"/>
      <w:r w:rsidRPr="00E97819">
        <w:t>/</w:t>
      </w:r>
      <w:proofErr w:type="spellStart"/>
      <w:r w:rsidRPr="00E97819">
        <w:t>InterFreqExcludedCellList</w:t>
      </w:r>
      <w:proofErr w:type="spellEnd"/>
    </w:p>
    <w:p w14:paraId="55A9F8E9" w14:textId="77777777" w:rsidR="0089531A" w:rsidRPr="00E97819" w:rsidRDefault="0089531A" w:rsidP="0089531A">
      <w:pPr>
        <w:pStyle w:val="B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ind w:left="284"/>
      </w:pPr>
      <w:r>
        <w:t>-</w:t>
      </w:r>
      <w:r>
        <w:tab/>
      </w:r>
      <w:r w:rsidRPr="00E97819">
        <w:t xml:space="preserve">Use the </w:t>
      </w:r>
      <w:proofErr w:type="spellStart"/>
      <w:r w:rsidRPr="00E97819">
        <w:t>cellBarred</w:t>
      </w:r>
      <w:proofErr w:type="spellEnd"/>
      <w:r w:rsidRPr="00E97819">
        <w:t xml:space="preserve"> or cell reservation fields in MIB/SIB</w:t>
      </w:r>
    </w:p>
    <w:p w14:paraId="16DB0FC6" w14:textId="2DB2D7CD" w:rsidR="00DC3B50" w:rsidRDefault="00DC3B50" w:rsidP="00557BF3">
      <w:pPr>
        <w:pStyle w:val="afa"/>
        <w:rPr>
          <w:iCs/>
          <w:szCs w:val="20"/>
        </w:rPr>
      </w:pPr>
      <w:bookmarkStart w:id="6" w:name="OLE_LINK6"/>
      <w:bookmarkStart w:id="7" w:name="OLE_LINK7"/>
      <w:r>
        <w:rPr>
          <w:iCs/>
          <w:szCs w:val="20"/>
        </w:rPr>
        <w:t xml:space="preserve">On the </w:t>
      </w:r>
      <w:r w:rsidR="00570769">
        <w:rPr>
          <w:iCs/>
          <w:szCs w:val="20"/>
        </w:rPr>
        <w:t>potential</w:t>
      </w:r>
      <w:r>
        <w:rPr>
          <w:iCs/>
          <w:szCs w:val="20"/>
        </w:rPr>
        <w:t xml:space="preserve"> solution</w:t>
      </w:r>
      <w:r w:rsidR="00AE648E">
        <w:rPr>
          <w:iCs/>
          <w:szCs w:val="20"/>
        </w:rPr>
        <w:t>s</w:t>
      </w:r>
      <w:r>
        <w:rPr>
          <w:iCs/>
          <w:szCs w:val="20"/>
        </w:rPr>
        <w:t xml:space="preserve"> above, we would like to provide our analysis.</w:t>
      </w:r>
    </w:p>
    <w:bookmarkEnd w:id="6"/>
    <w:bookmarkEnd w:id="7"/>
    <w:p w14:paraId="73C7FD62" w14:textId="315CBA67" w:rsidR="00CE4E16" w:rsidRDefault="00595266" w:rsidP="00595266">
      <w:pPr>
        <w:pStyle w:val="afa"/>
      </w:pPr>
      <w:r>
        <w:rPr>
          <w:iCs/>
          <w:szCs w:val="20"/>
        </w:rPr>
        <w:t xml:space="preserve">In legacy, the intra-/inter frequency excluded cell list </w:t>
      </w:r>
      <w:r w:rsidR="00BD61B5">
        <w:rPr>
          <w:iCs/>
          <w:szCs w:val="20"/>
        </w:rPr>
        <w:t xml:space="preserve">is </w:t>
      </w:r>
      <w:r w:rsidR="00F6553B">
        <w:rPr>
          <w:iCs/>
          <w:szCs w:val="20"/>
        </w:rPr>
        <w:t xml:space="preserve">contained </w:t>
      </w:r>
      <w:r w:rsidR="00443A3D">
        <w:rPr>
          <w:iCs/>
          <w:szCs w:val="20"/>
        </w:rPr>
        <w:t>via</w:t>
      </w:r>
      <w:r>
        <w:rPr>
          <w:iCs/>
          <w:szCs w:val="20"/>
        </w:rPr>
        <w:t xml:space="preserve"> SIB3/4, which implies that such excluded cell list </w:t>
      </w:r>
      <w:r w:rsidR="00443A3D">
        <w:rPr>
          <w:iCs/>
          <w:szCs w:val="20"/>
        </w:rPr>
        <w:t xml:space="preserve">cannot be used for </w:t>
      </w:r>
      <w:r>
        <w:rPr>
          <w:iCs/>
          <w:szCs w:val="20"/>
        </w:rPr>
        <w:t xml:space="preserve">cell selection. </w:t>
      </w:r>
      <w:r w:rsidR="00C87855">
        <w:rPr>
          <w:iCs/>
          <w:szCs w:val="20"/>
        </w:rPr>
        <w:t xml:space="preserve">Meanwhile, </w:t>
      </w:r>
      <w:proofErr w:type="spellStart"/>
      <w:r w:rsidRPr="009B2683">
        <w:rPr>
          <w:iCs/>
          <w:szCs w:val="20"/>
        </w:rPr>
        <w:t>cellBarred</w:t>
      </w:r>
      <w:proofErr w:type="spellEnd"/>
      <w:r w:rsidRPr="009B2683">
        <w:rPr>
          <w:iCs/>
          <w:szCs w:val="20"/>
        </w:rPr>
        <w:t xml:space="preserve"> or cell reservation field</w:t>
      </w:r>
      <w:r>
        <w:rPr>
          <w:iCs/>
          <w:szCs w:val="20"/>
        </w:rPr>
        <w:t xml:space="preserve"> is normally provided </w:t>
      </w:r>
      <w:r>
        <w:rPr>
          <w:rFonts w:hint="eastAsia"/>
          <w:iCs/>
          <w:szCs w:val="20"/>
        </w:rPr>
        <w:t>v</w:t>
      </w:r>
      <w:r>
        <w:rPr>
          <w:iCs/>
          <w:szCs w:val="20"/>
        </w:rPr>
        <w:t xml:space="preserve">ia MIB/SIB1, thus this option is applicable for both cell selection and reselection. </w:t>
      </w:r>
      <w:r w:rsidR="00CE4E16">
        <w:rPr>
          <w:iCs/>
          <w:szCs w:val="20"/>
        </w:rPr>
        <w:t>To simplify the spec, a unified mechanism is preferred to prevent the legacy UEs</w:t>
      </w:r>
      <w:r w:rsidR="00BD61B5" w:rsidRPr="00BD61B5">
        <w:rPr>
          <w:iCs/>
          <w:szCs w:val="20"/>
        </w:rPr>
        <w:t xml:space="preserve"> </w:t>
      </w:r>
      <w:r w:rsidR="004A3216">
        <w:rPr>
          <w:iCs/>
          <w:szCs w:val="20"/>
        </w:rPr>
        <w:t xml:space="preserve">from </w:t>
      </w:r>
      <w:r w:rsidR="00896894">
        <w:rPr>
          <w:iCs/>
          <w:szCs w:val="20"/>
        </w:rPr>
        <w:t>select</w:t>
      </w:r>
      <w:r w:rsidR="00DE181B">
        <w:rPr>
          <w:iCs/>
          <w:szCs w:val="20"/>
        </w:rPr>
        <w:t>ing</w:t>
      </w:r>
      <w:r w:rsidR="00896894">
        <w:rPr>
          <w:iCs/>
          <w:szCs w:val="20"/>
        </w:rPr>
        <w:t>/reselect</w:t>
      </w:r>
      <w:r w:rsidR="00DE181B">
        <w:rPr>
          <w:iCs/>
          <w:szCs w:val="20"/>
        </w:rPr>
        <w:t>ing</w:t>
      </w:r>
      <w:r w:rsidR="00896894">
        <w:rPr>
          <w:iCs/>
          <w:szCs w:val="20"/>
        </w:rPr>
        <w:t xml:space="preserve"> an unsuitable cell</w:t>
      </w:r>
      <w:r w:rsidR="00CE4E16">
        <w:rPr>
          <w:iCs/>
          <w:szCs w:val="20"/>
        </w:rPr>
        <w:t>, i.e. RAN2 is suggested to u</w:t>
      </w:r>
      <w:r w:rsidR="00CE4E16" w:rsidRPr="00E97819">
        <w:t xml:space="preserve">se the </w:t>
      </w:r>
      <w:proofErr w:type="spellStart"/>
      <w:r w:rsidR="00CE4E16" w:rsidRPr="00E97819">
        <w:t>cellBarred</w:t>
      </w:r>
      <w:proofErr w:type="spellEnd"/>
      <w:r w:rsidR="00CE4E16" w:rsidRPr="00E97819">
        <w:t xml:space="preserve"> or cell reservation fields in MIB/SIB</w:t>
      </w:r>
      <w:r w:rsidR="00390856">
        <w:t xml:space="preserve"> </w:t>
      </w:r>
      <w:r w:rsidR="00443A3D">
        <w:t>to block the legacy UEs from accessing an NES cell</w:t>
      </w:r>
      <w:r w:rsidR="00390856">
        <w:t>.</w:t>
      </w:r>
    </w:p>
    <w:p w14:paraId="65FB6DEB" w14:textId="685475E5" w:rsidR="00425EC6" w:rsidRDefault="00A6391E" w:rsidP="00595266">
      <w:pPr>
        <w:pStyle w:val="afa"/>
        <w:rPr>
          <w:iCs/>
          <w:szCs w:val="20"/>
        </w:rPr>
      </w:pPr>
      <w:r>
        <w:rPr>
          <w:rFonts w:hint="eastAsia"/>
          <w:iCs/>
          <w:szCs w:val="20"/>
        </w:rPr>
        <w:t>A</w:t>
      </w:r>
      <w:r>
        <w:rPr>
          <w:iCs/>
          <w:szCs w:val="20"/>
        </w:rPr>
        <w:t xml:space="preserve">s NES is a </w:t>
      </w:r>
      <w:r w:rsidR="001B28B2">
        <w:rPr>
          <w:iCs/>
          <w:szCs w:val="20"/>
        </w:rPr>
        <w:t xml:space="preserve">new feature of NR </w:t>
      </w:r>
      <w:r w:rsidR="00052331">
        <w:rPr>
          <w:iCs/>
          <w:szCs w:val="20"/>
        </w:rPr>
        <w:t>R18</w:t>
      </w:r>
      <w:r w:rsidR="001B28B2">
        <w:rPr>
          <w:iCs/>
          <w:szCs w:val="20"/>
        </w:rPr>
        <w:t xml:space="preserve">, </w:t>
      </w:r>
      <w:r>
        <w:rPr>
          <w:iCs/>
          <w:szCs w:val="20"/>
        </w:rPr>
        <w:t xml:space="preserve">the most straightforward way is to reuse </w:t>
      </w:r>
      <w:proofErr w:type="spellStart"/>
      <w:r>
        <w:rPr>
          <w:iCs/>
          <w:szCs w:val="20"/>
        </w:rPr>
        <w:t>cellBarred</w:t>
      </w:r>
      <w:proofErr w:type="spellEnd"/>
      <w:r>
        <w:rPr>
          <w:iCs/>
          <w:szCs w:val="20"/>
        </w:rPr>
        <w:t xml:space="preserve"> in MIB to bar the </w:t>
      </w:r>
      <w:r w:rsidR="001B28B2">
        <w:rPr>
          <w:iCs/>
          <w:szCs w:val="20"/>
        </w:rPr>
        <w:t xml:space="preserve">legacy </w:t>
      </w:r>
      <w:r>
        <w:rPr>
          <w:iCs/>
          <w:szCs w:val="20"/>
        </w:rPr>
        <w:t>UEs</w:t>
      </w:r>
      <w:r w:rsidR="00425EC6">
        <w:rPr>
          <w:iCs/>
          <w:szCs w:val="20"/>
        </w:rPr>
        <w:t xml:space="preserve">. </w:t>
      </w:r>
      <w:r w:rsidR="00405B4D">
        <w:rPr>
          <w:iCs/>
          <w:szCs w:val="20"/>
        </w:rPr>
        <w:t xml:space="preserve">From the network </w:t>
      </w:r>
      <w:r w:rsidR="00E2218C">
        <w:rPr>
          <w:iCs/>
          <w:szCs w:val="20"/>
        </w:rPr>
        <w:t xml:space="preserve">flexibility </w:t>
      </w:r>
      <w:r w:rsidR="00405B4D">
        <w:rPr>
          <w:iCs/>
          <w:szCs w:val="20"/>
        </w:rPr>
        <w:t>perspective</w:t>
      </w:r>
      <w:r w:rsidR="0001426B">
        <w:rPr>
          <w:iCs/>
          <w:szCs w:val="20"/>
        </w:rPr>
        <w:t xml:space="preserve">, </w:t>
      </w:r>
      <w:r w:rsidR="00425EC6">
        <w:rPr>
          <w:iCs/>
          <w:szCs w:val="20"/>
        </w:rPr>
        <w:t>a new bar</w:t>
      </w:r>
      <w:r w:rsidR="00BA5B88">
        <w:rPr>
          <w:iCs/>
          <w:szCs w:val="20"/>
        </w:rPr>
        <w:t>ring</w:t>
      </w:r>
      <w:r w:rsidR="00425EC6">
        <w:rPr>
          <w:iCs/>
          <w:szCs w:val="20"/>
        </w:rPr>
        <w:t xml:space="preserve"> indication</w:t>
      </w:r>
      <w:r w:rsidR="00F7693E">
        <w:rPr>
          <w:iCs/>
          <w:szCs w:val="20"/>
        </w:rPr>
        <w:t xml:space="preserve"> (e.g. </w:t>
      </w:r>
      <w:proofErr w:type="spellStart"/>
      <w:r w:rsidR="00F7693E">
        <w:rPr>
          <w:iCs/>
          <w:szCs w:val="20"/>
        </w:rPr>
        <w:t>cellBarredNES</w:t>
      </w:r>
      <w:proofErr w:type="spellEnd"/>
      <w:r w:rsidR="00F7693E">
        <w:rPr>
          <w:iCs/>
          <w:szCs w:val="20"/>
        </w:rPr>
        <w:t>)</w:t>
      </w:r>
      <w:r w:rsidR="00425EC6">
        <w:rPr>
          <w:iCs/>
          <w:szCs w:val="20"/>
        </w:rPr>
        <w:t xml:space="preserve"> can be </w:t>
      </w:r>
      <w:r w:rsidR="00425EC6">
        <w:rPr>
          <w:iCs/>
          <w:szCs w:val="20"/>
        </w:rPr>
        <w:lastRenderedPageBreak/>
        <w:t>introduced in SIB1</w:t>
      </w:r>
      <w:r w:rsidR="0001426B">
        <w:rPr>
          <w:iCs/>
          <w:szCs w:val="20"/>
        </w:rPr>
        <w:t xml:space="preserve">, to control the NES-capable UEs accessing a certain </w:t>
      </w:r>
      <w:r w:rsidR="003B1E84">
        <w:rPr>
          <w:iCs/>
          <w:szCs w:val="20"/>
        </w:rPr>
        <w:t>NES</w:t>
      </w:r>
      <w:r w:rsidR="00F34BB5">
        <w:rPr>
          <w:iCs/>
          <w:szCs w:val="20"/>
        </w:rPr>
        <w:t xml:space="preserve"> </w:t>
      </w:r>
      <w:r w:rsidR="0001426B">
        <w:rPr>
          <w:iCs/>
          <w:szCs w:val="20"/>
        </w:rPr>
        <w:t>cell</w:t>
      </w:r>
      <w:r w:rsidR="00425EC6">
        <w:rPr>
          <w:iCs/>
          <w:szCs w:val="20"/>
        </w:rPr>
        <w:t xml:space="preserve">. </w:t>
      </w:r>
      <w:r w:rsidR="00821A3E">
        <w:rPr>
          <w:iCs/>
          <w:szCs w:val="20"/>
        </w:rPr>
        <w:t>Accordingly, accessing</w:t>
      </w:r>
      <w:r w:rsidR="00C8205E">
        <w:rPr>
          <w:iCs/>
          <w:szCs w:val="20"/>
        </w:rPr>
        <w:t xml:space="preserve"> a certain </w:t>
      </w:r>
      <w:r w:rsidR="00F7693E">
        <w:rPr>
          <w:iCs/>
          <w:szCs w:val="20"/>
        </w:rPr>
        <w:t xml:space="preserve">NES </w:t>
      </w:r>
      <w:r w:rsidR="00C8205E">
        <w:rPr>
          <w:iCs/>
          <w:szCs w:val="20"/>
        </w:rPr>
        <w:t>cell</w:t>
      </w:r>
      <w:r w:rsidR="00821A3E">
        <w:rPr>
          <w:iCs/>
          <w:szCs w:val="20"/>
        </w:rPr>
        <w:t xml:space="preserve"> can be implemented as below,</w:t>
      </w:r>
    </w:p>
    <w:p w14:paraId="05E52166" w14:textId="349B2B1E" w:rsidR="00821A3E" w:rsidRDefault="007C645E" w:rsidP="00821A3E">
      <w:pPr>
        <w:pStyle w:val="afa"/>
        <w:numPr>
          <w:ilvl w:val="0"/>
          <w:numId w:val="31"/>
        </w:numPr>
        <w:rPr>
          <w:iCs/>
          <w:szCs w:val="20"/>
        </w:rPr>
      </w:pPr>
      <w:r>
        <w:rPr>
          <w:iCs/>
          <w:szCs w:val="20"/>
        </w:rPr>
        <w:t xml:space="preserve">If </w:t>
      </w:r>
      <w:proofErr w:type="spellStart"/>
      <w:r>
        <w:rPr>
          <w:iCs/>
          <w:szCs w:val="20"/>
        </w:rPr>
        <w:t>cellBarred</w:t>
      </w:r>
      <w:proofErr w:type="spellEnd"/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in</w:t>
      </w:r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MIB</w:t>
      </w:r>
      <w:r>
        <w:rPr>
          <w:iCs/>
          <w:szCs w:val="20"/>
        </w:rPr>
        <w:t xml:space="preserve"> is indicated as barred, the legacy UEs are barred from this cell.</w:t>
      </w:r>
    </w:p>
    <w:p w14:paraId="110FF9D2" w14:textId="4E2569DB" w:rsidR="007C645E" w:rsidRDefault="007C645E" w:rsidP="00821A3E">
      <w:pPr>
        <w:pStyle w:val="afa"/>
        <w:numPr>
          <w:ilvl w:val="0"/>
          <w:numId w:val="31"/>
        </w:numPr>
        <w:rPr>
          <w:iCs/>
          <w:szCs w:val="20"/>
        </w:rPr>
      </w:pPr>
      <w:r>
        <w:rPr>
          <w:iCs/>
          <w:szCs w:val="20"/>
        </w:rPr>
        <w:t xml:space="preserve">If </w:t>
      </w:r>
      <w:proofErr w:type="spellStart"/>
      <w:r>
        <w:rPr>
          <w:iCs/>
          <w:szCs w:val="20"/>
        </w:rPr>
        <w:t>cellBarred</w:t>
      </w:r>
      <w:proofErr w:type="spellEnd"/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in</w:t>
      </w:r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MIB</w:t>
      </w:r>
      <w:r>
        <w:rPr>
          <w:iCs/>
          <w:szCs w:val="20"/>
        </w:rPr>
        <w:t xml:space="preserve"> is indicated as barred </w:t>
      </w:r>
      <w:r>
        <w:rPr>
          <w:rFonts w:hint="eastAsia"/>
          <w:iCs/>
          <w:szCs w:val="20"/>
        </w:rPr>
        <w:t>and</w:t>
      </w:r>
      <w:r>
        <w:rPr>
          <w:iCs/>
          <w:szCs w:val="20"/>
        </w:rPr>
        <w:t xml:space="preserve"> </w:t>
      </w:r>
      <w:proofErr w:type="spellStart"/>
      <w:r>
        <w:rPr>
          <w:iCs/>
          <w:szCs w:val="20"/>
        </w:rPr>
        <w:t>cellBarredNES</w:t>
      </w:r>
      <w:proofErr w:type="spellEnd"/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is</w:t>
      </w:r>
      <w:r>
        <w:rPr>
          <w:iCs/>
          <w:szCs w:val="20"/>
        </w:rPr>
        <w:t xml:space="preserve"> indicated in SIB1 as not barred, </w:t>
      </w:r>
      <w:r w:rsidR="00100988">
        <w:rPr>
          <w:iCs/>
          <w:szCs w:val="20"/>
        </w:rPr>
        <w:t>the NES-capable UE can access this cell.</w:t>
      </w:r>
    </w:p>
    <w:p w14:paraId="5AC63C8A" w14:textId="0B3BD133" w:rsidR="00100988" w:rsidRDefault="00100988" w:rsidP="00100988">
      <w:pPr>
        <w:pStyle w:val="afa"/>
        <w:numPr>
          <w:ilvl w:val="0"/>
          <w:numId w:val="31"/>
        </w:numPr>
        <w:rPr>
          <w:iCs/>
          <w:szCs w:val="20"/>
        </w:rPr>
      </w:pPr>
      <w:r>
        <w:rPr>
          <w:iCs/>
          <w:szCs w:val="20"/>
        </w:rPr>
        <w:t xml:space="preserve">If </w:t>
      </w:r>
      <w:proofErr w:type="spellStart"/>
      <w:r>
        <w:rPr>
          <w:iCs/>
          <w:szCs w:val="20"/>
        </w:rPr>
        <w:t>cellBarred</w:t>
      </w:r>
      <w:proofErr w:type="spellEnd"/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in</w:t>
      </w:r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MIB</w:t>
      </w:r>
      <w:r>
        <w:rPr>
          <w:iCs/>
          <w:szCs w:val="20"/>
        </w:rPr>
        <w:t xml:space="preserve"> is indicated as barred </w:t>
      </w:r>
      <w:r>
        <w:rPr>
          <w:rFonts w:hint="eastAsia"/>
          <w:iCs/>
          <w:szCs w:val="20"/>
        </w:rPr>
        <w:t>and</w:t>
      </w:r>
      <w:r>
        <w:rPr>
          <w:iCs/>
          <w:szCs w:val="20"/>
        </w:rPr>
        <w:t xml:space="preserve"> </w:t>
      </w:r>
      <w:proofErr w:type="spellStart"/>
      <w:r>
        <w:rPr>
          <w:iCs/>
          <w:szCs w:val="20"/>
        </w:rPr>
        <w:t>cellBarredNES</w:t>
      </w:r>
      <w:proofErr w:type="spellEnd"/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is</w:t>
      </w:r>
      <w:r>
        <w:rPr>
          <w:iCs/>
          <w:szCs w:val="20"/>
        </w:rPr>
        <w:t xml:space="preserve"> indicated in SIB1 as barred, the NES-capable UE cannot access this cell.</w:t>
      </w:r>
    </w:p>
    <w:p w14:paraId="35183ECD" w14:textId="10D54070" w:rsidR="00100988" w:rsidRDefault="00100988" w:rsidP="00100988">
      <w:pPr>
        <w:pStyle w:val="afa"/>
        <w:numPr>
          <w:ilvl w:val="0"/>
          <w:numId w:val="31"/>
        </w:numPr>
        <w:rPr>
          <w:iCs/>
          <w:szCs w:val="20"/>
        </w:rPr>
      </w:pPr>
      <w:r>
        <w:rPr>
          <w:iCs/>
          <w:szCs w:val="20"/>
        </w:rPr>
        <w:t xml:space="preserve">If </w:t>
      </w:r>
      <w:proofErr w:type="spellStart"/>
      <w:r>
        <w:rPr>
          <w:iCs/>
          <w:szCs w:val="20"/>
        </w:rPr>
        <w:t>cellBarred</w:t>
      </w:r>
      <w:proofErr w:type="spellEnd"/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in</w:t>
      </w:r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MIB</w:t>
      </w:r>
      <w:r>
        <w:rPr>
          <w:iCs/>
          <w:szCs w:val="20"/>
        </w:rPr>
        <w:t xml:space="preserve"> is indicated as barred </w:t>
      </w:r>
      <w:r>
        <w:rPr>
          <w:rFonts w:hint="eastAsia"/>
          <w:iCs/>
          <w:szCs w:val="20"/>
        </w:rPr>
        <w:t>and</w:t>
      </w:r>
      <w:r>
        <w:rPr>
          <w:iCs/>
          <w:szCs w:val="20"/>
        </w:rPr>
        <w:t xml:space="preserve"> </w:t>
      </w:r>
      <w:proofErr w:type="spellStart"/>
      <w:r>
        <w:rPr>
          <w:iCs/>
          <w:szCs w:val="20"/>
        </w:rPr>
        <w:t>cellBarredNES</w:t>
      </w:r>
      <w:proofErr w:type="spellEnd"/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is</w:t>
      </w:r>
      <w:r>
        <w:rPr>
          <w:iCs/>
          <w:szCs w:val="20"/>
        </w:rPr>
        <w:t xml:space="preserve"> not present in SIB1, the NES-capable UE cannot access this cell.</w:t>
      </w:r>
    </w:p>
    <w:p w14:paraId="0C5ADCEA" w14:textId="09BF3762" w:rsidR="00100988" w:rsidRDefault="0083254B" w:rsidP="004A2746">
      <w:pPr>
        <w:pStyle w:val="afa"/>
        <w:rPr>
          <w:iCs/>
          <w:szCs w:val="20"/>
        </w:rPr>
      </w:pPr>
      <w:r>
        <w:rPr>
          <w:iCs/>
          <w:szCs w:val="20"/>
        </w:rPr>
        <w:t>Besides</w:t>
      </w:r>
      <w:r w:rsidR="004A2746">
        <w:rPr>
          <w:iCs/>
          <w:szCs w:val="20"/>
        </w:rPr>
        <w:t xml:space="preserve">, </w:t>
      </w:r>
      <w:r>
        <w:rPr>
          <w:iCs/>
          <w:szCs w:val="20"/>
        </w:rPr>
        <w:t xml:space="preserve">we </w:t>
      </w:r>
      <w:r w:rsidR="001C427C">
        <w:rPr>
          <w:iCs/>
          <w:szCs w:val="20"/>
        </w:rPr>
        <w:t xml:space="preserve">prefer </w:t>
      </w:r>
      <w:r w:rsidR="00513780">
        <w:rPr>
          <w:iCs/>
          <w:szCs w:val="20"/>
        </w:rPr>
        <w:t xml:space="preserve">to have </w:t>
      </w:r>
      <w:r w:rsidR="007B555B">
        <w:rPr>
          <w:iCs/>
          <w:szCs w:val="20"/>
        </w:rPr>
        <w:t xml:space="preserve">the </w:t>
      </w:r>
      <w:r w:rsidR="001C427C">
        <w:rPr>
          <w:iCs/>
          <w:szCs w:val="20"/>
        </w:rPr>
        <w:t xml:space="preserve">unified control of NES-capable UEs accessing </w:t>
      </w:r>
      <w:r w:rsidR="00C364E2">
        <w:rPr>
          <w:iCs/>
          <w:szCs w:val="20"/>
        </w:rPr>
        <w:t>an</w:t>
      </w:r>
      <w:r w:rsidR="001C427C">
        <w:rPr>
          <w:iCs/>
          <w:szCs w:val="20"/>
        </w:rPr>
        <w:t xml:space="preserve"> NES cell since </w:t>
      </w:r>
      <w:r w:rsidR="00E90D04">
        <w:rPr>
          <w:iCs/>
          <w:szCs w:val="20"/>
        </w:rPr>
        <w:t>block</w:t>
      </w:r>
      <w:r w:rsidR="00FC0C1D">
        <w:rPr>
          <w:iCs/>
          <w:szCs w:val="20"/>
        </w:rPr>
        <w:t>ing</w:t>
      </w:r>
      <w:r w:rsidR="00E90D04">
        <w:rPr>
          <w:iCs/>
          <w:szCs w:val="20"/>
        </w:rPr>
        <w:t xml:space="preserve"> the </w:t>
      </w:r>
      <w:r w:rsidR="004A2746">
        <w:rPr>
          <w:iCs/>
          <w:szCs w:val="20"/>
        </w:rPr>
        <w:t xml:space="preserve">NES-capable UE </w:t>
      </w:r>
      <w:r w:rsidR="001127CC">
        <w:rPr>
          <w:iCs/>
          <w:szCs w:val="20"/>
        </w:rPr>
        <w:t xml:space="preserve">from </w:t>
      </w:r>
      <w:r w:rsidR="00E90D04">
        <w:rPr>
          <w:iCs/>
          <w:szCs w:val="20"/>
        </w:rPr>
        <w:t xml:space="preserve">a certain </w:t>
      </w:r>
      <w:r w:rsidR="0019249A">
        <w:rPr>
          <w:iCs/>
          <w:szCs w:val="20"/>
        </w:rPr>
        <w:t xml:space="preserve">NES </w:t>
      </w:r>
      <w:r w:rsidR="00E90D04">
        <w:rPr>
          <w:iCs/>
          <w:szCs w:val="20"/>
        </w:rPr>
        <w:t xml:space="preserve">cell </w:t>
      </w:r>
      <w:r w:rsidR="001127CC">
        <w:rPr>
          <w:iCs/>
          <w:szCs w:val="20"/>
        </w:rPr>
        <w:t xml:space="preserve">actually </w:t>
      </w:r>
      <w:r w:rsidR="004A2746">
        <w:rPr>
          <w:iCs/>
          <w:szCs w:val="20"/>
        </w:rPr>
        <w:t>reflect</w:t>
      </w:r>
      <w:r w:rsidR="001127CC">
        <w:rPr>
          <w:iCs/>
          <w:szCs w:val="20"/>
        </w:rPr>
        <w:t>s</w:t>
      </w:r>
      <w:r w:rsidR="004A2746">
        <w:rPr>
          <w:iCs/>
          <w:szCs w:val="20"/>
        </w:rPr>
        <w:t xml:space="preserve"> </w:t>
      </w:r>
      <w:r w:rsidR="001127CC">
        <w:rPr>
          <w:iCs/>
          <w:szCs w:val="20"/>
        </w:rPr>
        <w:t>an</w:t>
      </w:r>
      <w:r w:rsidR="004A2746">
        <w:rPr>
          <w:iCs/>
          <w:szCs w:val="20"/>
        </w:rPr>
        <w:t xml:space="preserve"> appeal of the network itself (e.g. energy saving or load balance).</w:t>
      </w:r>
    </w:p>
    <w:p w14:paraId="22F27B31" w14:textId="59CFFD97" w:rsidR="00925850" w:rsidRPr="00925850" w:rsidRDefault="002D6016" w:rsidP="00925850">
      <w:pPr>
        <w:pStyle w:val="Proposal"/>
      </w:pPr>
      <w:bookmarkStart w:id="8" w:name="_Toc134779932"/>
      <w:r>
        <w:rPr>
          <w:iCs/>
          <w:szCs w:val="20"/>
        </w:rPr>
        <w:t xml:space="preserve">If needed, </w:t>
      </w:r>
      <w:proofErr w:type="spellStart"/>
      <w:r w:rsidR="00925850">
        <w:rPr>
          <w:iCs/>
          <w:szCs w:val="20"/>
        </w:rPr>
        <w:t>cellBarred</w:t>
      </w:r>
      <w:proofErr w:type="spellEnd"/>
      <w:r w:rsidR="00925850">
        <w:rPr>
          <w:iCs/>
          <w:szCs w:val="20"/>
        </w:rPr>
        <w:t xml:space="preserve"> in MIB </w:t>
      </w:r>
      <w:r w:rsidR="00C57F66">
        <w:rPr>
          <w:rFonts w:hint="eastAsia"/>
          <w:iCs/>
          <w:szCs w:val="20"/>
        </w:rPr>
        <w:t>is</w:t>
      </w:r>
      <w:r w:rsidR="00C57F66">
        <w:rPr>
          <w:iCs/>
          <w:szCs w:val="20"/>
        </w:rPr>
        <w:t xml:space="preserve"> </w:t>
      </w:r>
      <w:r w:rsidR="00C57F66">
        <w:rPr>
          <w:rFonts w:hint="eastAsia"/>
          <w:iCs/>
          <w:szCs w:val="20"/>
        </w:rPr>
        <w:t>used</w:t>
      </w:r>
      <w:r w:rsidR="00C57F66">
        <w:rPr>
          <w:iCs/>
          <w:szCs w:val="20"/>
        </w:rPr>
        <w:t xml:space="preserve"> </w:t>
      </w:r>
      <w:r w:rsidR="00925850">
        <w:rPr>
          <w:iCs/>
          <w:szCs w:val="20"/>
        </w:rPr>
        <w:t xml:space="preserve">to block the legacy UE </w:t>
      </w:r>
      <w:r w:rsidR="00A24E05">
        <w:rPr>
          <w:iCs/>
          <w:szCs w:val="20"/>
        </w:rPr>
        <w:t xml:space="preserve">from </w:t>
      </w:r>
      <w:r w:rsidR="00925850">
        <w:rPr>
          <w:iCs/>
          <w:szCs w:val="20"/>
        </w:rPr>
        <w:t xml:space="preserve">accessing </w:t>
      </w:r>
      <w:r w:rsidR="00837143">
        <w:rPr>
          <w:iCs/>
          <w:szCs w:val="20"/>
        </w:rPr>
        <w:t>an</w:t>
      </w:r>
      <w:r w:rsidR="00925850">
        <w:rPr>
          <w:iCs/>
          <w:szCs w:val="20"/>
        </w:rPr>
        <w:t xml:space="preserve"> NES cell.</w:t>
      </w:r>
      <w:bookmarkEnd w:id="8"/>
    </w:p>
    <w:p w14:paraId="02DE26E7" w14:textId="6C0730D8" w:rsidR="00242FAA" w:rsidRPr="00242FAA" w:rsidRDefault="00242FAA" w:rsidP="00242FAA">
      <w:pPr>
        <w:pStyle w:val="Proposal"/>
      </w:pPr>
      <w:bookmarkStart w:id="9" w:name="_Toc134779933"/>
      <w:r>
        <w:rPr>
          <w:iCs/>
          <w:szCs w:val="20"/>
        </w:rPr>
        <w:t xml:space="preserve">RAN2 introduces a new barring indication in SIB1 to control the NES-capable UEs accessing </w:t>
      </w:r>
      <w:r w:rsidR="00837143">
        <w:rPr>
          <w:iCs/>
          <w:szCs w:val="20"/>
        </w:rPr>
        <w:t>an</w:t>
      </w:r>
      <w:r>
        <w:rPr>
          <w:iCs/>
          <w:szCs w:val="20"/>
        </w:rPr>
        <w:t xml:space="preserve"> NES cell.</w:t>
      </w:r>
      <w:r w:rsidR="00821280">
        <w:rPr>
          <w:iCs/>
          <w:szCs w:val="20"/>
        </w:rPr>
        <w:t xml:space="preserve"> In detail, </w:t>
      </w:r>
      <w:r w:rsidR="00B442A2">
        <w:rPr>
          <w:iCs/>
          <w:szCs w:val="20"/>
        </w:rPr>
        <w:t xml:space="preserve">once </w:t>
      </w:r>
      <w:proofErr w:type="spellStart"/>
      <w:r w:rsidR="00B442A2">
        <w:rPr>
          <w:iCs/>
          <w:szCs w:val="20"/>
        </w:rPr>
        <w:t>cellBarred</w:t>
      </w:r>
      <w:proofErr w:type="spellEnd"/>
      <w:r w:rsidR="00B442A2">
        <w:rPr>
          <w:iCs/>
          <w:szCs w:val="20"/>
        </w:rPr>
        <w:t xml:space="preserve"> in MIB is indicated as Barred, </w:t>
      </w:r>
      <w:r w:rsidR="00D44504">
        <w:rPr>
          <w:iCs/>
          <w:szCs w:val="20"/>
        </w:rPr>
        <w:t xml:space="preserve">the NES-capable UEs </w:t>
      </w:r>
      <w:r w:rsidR="00837143">
        <w:rPr>
          <w:iCs/>
          <w:szCs w:val="20"/>
        </w:rPr>
        <w:t>need</w:t>
      </w:r>
      <w:r w:rsidR="00D44504">
        <w:rPr>
          <w:iCs/>
          <w:szCs w:val="20"/>
        </w:rPr>
        <w:t xml:space="preserve"> to further check the new barring indication in SIB1.</w:t>
      </w:r>
      <w:bookmarkEnd w:id="9"/>
    </w:p>
    <w:p w14:paraId="6CCCD113" w14:textId="0E160F73" w:rsidR="00D13E94" w:rsidRPr="00D13E94" w:rsidRDefault="00D13E94" w:rsidP="00D13E94">
      <w:pPr>
        <w:pStyle w:val="Proposal"/>
      </w:pPr>
      <w:bookmarkStart w:id="10" w:name="_Toc134779934"/>
      <w:r>
        <w:rPr>
          <w:iCs/>
          <w:szCs w:val="20"/>
        </w:rPr>
        <w:t xml:space="preserve">RAN2 confirms </w:t>
      </w:r>
      <w:r w:rsidR="00E940B9">
        <w:rPr>
          <w:iCs/>
          <w:szCs w:val="20"/>
        </w:rPr>
        <w:t>a</w:t>
      </w:r>
      <w:r>
        <w:rPr>
          <w:iCs/>
          <w:szCs w:val="20"/>
        </w:rPr>
        <w:t xml:space="preserve"> unified </w:t>
      </w:r>
      <w:r w:rsidR="00837143">
        <w:rPr>
          <w:iCs/>
          <w:szCs w:val="20"/>
        </w:rPr>
        <w:t>control</w:t>
      </w:r>
      <w:r>
        <w:rPr>
          <w:iCs/>
          <w:szCs w:val="20"/>
        </w:rPr>
        <w:t xml:space="preserve"> </w:t>
      </w:r>
      <w:r w:rsidR="00387C7D">
        <w:rPr>
          <w:iCs/>
          <w:szCs w:val="20"/>
        </w:rPr>
        <w:t xml:space="preserve">of </w:t>
      </w:r>
      <w:r>
        <w:rPr>
          <w:iCs/>
          <w:szCs w:val="20"/>
        </w:rPr>
        <w:t xml:space="preserve">all NES-capable UEs </w:t>
      </w:r>
      <w:r w:rsidR="00241FDA">
        <w:rPr>
          <w:iCs/>
          <w:szCs w:val="20"/>
        </w:rPr>
        <w:t>access</w:t>
      </w:r>
      <w:r w:rsidR="00387C7D">
        <w:rPr>
          <w:iCs/>
          <w:szCs w:val="20"/>
        </w:rPr>
        <w:t>ing</w:t>
      </w:r>
      <w:r>
        <w:rPr>
          <w:iCs/>
          <w:szCs w:val="20"/>
        </w:rPr>
        <w:t xml:space="preserve"> a certain </w:t>
      </w:r>
      <w:r w:rsidR="00387C7D">
        <w:rPr>
          <w:iCs/>
          <w:szCs w:val="20"/>
        </w:rPr>
        <w:t xml:space="preserve">NES </w:t>
      </w:r>
      <w:r>
        <w:rPr>
          <w:iCs/>
          <w:szCs w:val="20"/>
        </w:rPr>
        <w:t xml:space="preserve">cell, i.e. all NES-capable UEs are </w:t>
      </w:r>
      <w:r w:rsidR="00384632">
        <w:rPr>
          <w:iCs/>
          <w:szCs w:val="20"/>
        </w:rPr>
        <w:t xml:space="preserve">uniformly </w:t>
      </w:r>
      <w:r>
        <w:rPr>
          <w:iCs/>
          <w:szCs w:val="20"/>
        </w:rPr>
        <w:t>blocked or allowed to access a cell.</w:t>
      </w:r>
      <w:bookmarkEnd w:id="10"/>
      <w:r>
        <w:rPr>
          <w:iCs/>
          <w:szCs w:val="20"/>
        </w:rPr>
        <w:t xml:space="preserve"> </w:t>
      </w:r>
    </w:p>
    <w:p w14:paraId="1B76E435" w14:textId="77777777" w:rsidR="005A2B22" w:rsidRPr="00D16D8E" w:rsidRDefault="005A2B22" w:rsidP="008D54D4">
      <w:pPr>
        <w:pStyle w:val="afa"/>
        <w:rPr>
          <w:iCs/>
          <w:szCs w:val="20"/>
        </w:rPr>
      </w:pPr>
    </w:p>
    <w:p w14:paraId="2E58CC51" w14:textId="77777777" w:rsidR="00FB3C9D" w:rsidRDefault="003D1DDD">
      <w:pPr>
        <w:pStyle w:val="1"/>
      </w:pPr>
      <w:bookmarkStart w:id="11" w:name="_Toc110331317"/>
      <w:bookmarkEnd w:id="11"/>
      <w:r>
        <w:t>Conclusion</w:t>
      </w:r>
    </w:p>
    <w:p w14:paraId="7962C03C" w14:textId="7179F9D8" w:rsidR="00FB3C9D" w:rsidRDefault="003D1DDD" w:rsidP="004B62A6">
      <w:r>
        <w:t>We have the following proposals:</w:t>
      </w:r>
    </w:p>
    <w:bookmarkStart w:id="12" w:name="_GoBack"/>
    <w:bookmarkEnd w:id="12"/>
    <w:p w14:paraId="4B3A4CE2" w14:textId="200D674A" w:rsidR="00655F39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34779932" w:history="1">
        <w:r w:rsidR="00655F39" w:rsidRPr="004A29C3">
          <w:rPr>
            <w:rStyle w:val="af3"/>
            <w:noProof/>
          </w:rPr>
          <w:t>Proposal 1</w:t>
        </w:r>
        <w:r w:rsidR="00655F39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655F39" w:rsidRPr="004A29C3">
          <w:rPr>
            <w:rStyle w:val="af3"/>
            <w:iCs/>
            <w:noProof/>
          </w:rPr>
          <w:t>If needed, cellBarred in MIB is used to block the legacy UE from accessing an NES cell.</w:t>
        </w:r>
      </w:hyperlink>
    </w:p>
    <w:p w14:paraId="16A44E06" w14:textId="68620182" w:rsidR="00655F39" w:rsidRDefault="00655F39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34779933" w:history="1">
        <w:r w:rsidRPr="004A29C3">
          <w:rPr>
            <w:rStyle w:val="af3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4A29C3">
          <w:rPr>
            <w:rStyle w:val="af3"/>
            <w:iCs/>
            <w:noProof/>
          </w:rPr>
          <w:t>RAN2 introduces a new barring indication in SIB1 to control the NES-capable UEs accessing an NES cell. In detail, once cellBarred in MIB is indicated as Barred, the NES-capable UEs need to further check the new barring indication in SIB1.</w:t>
        </w:r>
      </w:hyperlink>
    </w:p>
    <w:p w14:paraId="38520071" w14:textId="52FC1240" w:rsidR="00655F39" w:rsidRDefault="00655F39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34779934" w:history="1">
        <w:r w:rsidRPr="004A29C3">
          <w:rPr>
            <w:rStyle w:val="af3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4A29C3">
          <w:rPr>
            <w:rStyle w:val="af3"/>
            <w:iCs/>
            <w:noProof/>
          </w:rPr>
          <w:t>RAN2 confirms a unified control of all NES-capable UEs accessing a certain NES cell, i.e. all NES-capable UEs are uniformly blocked or allowed to access a cell.</w:t>
        </w:r>
      </w:hyperlink>
    </w:p>
    <w:p w14:paraId="709E4DDE" w14:textId="2464D489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13" w:name="_In-sequence_SDU_delivery"/>
      <w:bookmarkStart w:id="14" w:name="_Ref189809556"/>
      <w:bookmarkStart w:id="15" w:name="_Ref174151459"/>
      <w:bookmarkStart w:id="16" w:name="_Ref450865335"/>
      <w:bookmarkEnd w:id="13"/>
      <w:r>
        <w:rPr>
          <w:rFonts w:hint="eastAsia"/>
        </w:rPr>
        <w:t>Reference</w:t>
      </w:r>
      <w:bookmarkEnd w:id="14"/>
      <w:bookmarkEnd w:id="15"/>
      <w:bookmarkEnd w:id="16"/>
    </w:p>
    <w:p w14:paraId="511A0B79" w14:textId="77777777" w:rsidR="007031F6" w:rsidRDefault="007031F6" w:rsidP="007031F6">
      <w:r>
        <w:rPr>
          <w:lang w:val="en-US"/>
        </w:rPr>
        <w:t>[1]</w:t>
      </w:r>
      <w:r>
        <w:t xml:space="preserve"> </w:t>
      </w:r>
      <w:r w:rsidRPr="00157629">
        <w:t>RP-223540</w:t>
      </w:r>
      <w:r>
        <w:t xml:space="preserve"> </w:t>
      </w:r>
      <w:r w:rsidRPr="00157629">
        <w:t>New WID: Network energy savings for NR</w:t>
      </w:r>
    </w:p>
    <w:p w14:paraId="12F8C60A" w14:textId="1DF85894" w:rsidR="004A713E" w:rsidRDefault="004A713E" w:rsidP="007031F6">
      <w:r>
        <w:rPr>
          <w:lang w:val="en-US"/>
        </w:rPr>
        <w:t>[2]</w:t>
      </w:r>
      <w:r>
        <w:t xml:space="preserve"> TR 38.864 </w:t>
      </w:r>
      <w:r w:rsidRPr="00355EAC">
        <w:t>Study on network energy savings for NR</w:t>
      </w:r>
    </w:p>
    <w:p w14:paraId="30E31711" w14:textId="77777777" w:rsidR="004A713E" w:rsidRPr="004A713E" w:rsidRDefault="004A713E"/>
    <w:sectPr w:rsidR="004A713E" w:rsidRPr="004A713E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0D8473" w14:textId="77777777" w:rsidR="00D55298" w:rsidRDefault="00D55298">
      <w:pPr>
        <w:spacing w:after="0"/>
      </w:pPr>
      <w:r>
        <w:separator/>
      </w:r>
    </w:p>
  </w:endnote>
  <w:endnote w:type="continuationSeparator" w:id="0">
    <w:p w14:paraId="2DF83944" w14:textId="77777777" w:rsidR="00D55298" w:rsidRDefault="00D552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324AF433" w:rsidR="0074358F" w:rsidRDefault="0074358F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  <w:noProof/>
      </w:rPr>
      <w:t>1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  <w:noProof/>
      </w:rPr>
      <w:t>4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A6193" w14:textId="77777777" w:rsidR="00D55298" w:rsidRDefault="00D55298">
      <w:pPr>
        <w:spacing w:after="0"/>
      </w:pPr>
      <w:r>
        <w:separator/>
      </w:r>
    </w:p>
  </w:footnote>
  <w:footnote w:type="continuationSeparator" w:id="0">
    <w:p w14:paraId="5D1516F1" w14:textId="77777777" w:rsidR="00D55298" w:rsidRDefault="00D552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11B0D"/>
    <w:multiLevelType w:val="hybridMultilevel"/>
    <w:tmpl w:val="D68A1360"/>
    <w:lvl w:ilvl="0" w:tplc="90B60DE2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05DC7008"/>
    <w:multiLevelType w:val="hybridMultilevel"/>
    <w:tmpl w:val="7700CCE0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D74067"/>
    <w:multiLevelType w:val="hybridMultilevel"/>
    <w:tmpl w:val="9B6AC7C8"/>
    <w:lvl w:ilvl="0" w:tplc="918AEC30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8E0E72"/>
    <w:multiLevelType w:val="hybridMultilevel"/>
    <w:tmpl w:val="CE12441C"/>
    <w:lvl w:ilvl="0" w:tplc="C3BEC6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777336"/>
    <w:multiLevelType w:val="hybridMultilevel"/>
    <w:tmpl w:val="C158F36C"/>
    <w:lvl w:ilvl="0" w:tplc="096CC0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402CD5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D56A10"/>
    <w:multiLevelType w:val="hybridMultilevel"/>
    <w:tmpl w:val="BFCEB664"/>
    <w:lvl w:ilvl="0" w:tplc="2BF6FCD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D4431E"/>
    <w:multiLevelType w:val="hybridMultilevel"/>
    <w:tmpl w:val="D554A30C"/>
    <w:lvl w:ilvl="0" w:tplc="B7DE305E">
      <w:start w:val="3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4" w15:restartNumberingAfterBreak="0">
    <w:nsid w:val="399D0C54"/>
    <w:multiLevelType w:val="hybridMultilevel"/>
    <w:tmpl w:val="382C783A"/>
    <w:lvl w:ilvl="0" w:tplc="0802A1B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7D4B73"/>
    <w:multiLevelType w:val="hybridMultilevel"/>
    <w:tmpl w:val="DE641E36"/>
    <w:lvl w:ilvl="0" w:tplc="BD6C7A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28E3003"/>
    <w:multiLevelType w:val="hybridMultilevel"/>
    <w:tmpl w:val="E9BC8AB0"/>
    <w:lvl w:ilvl="0" w:tplc="B7DE31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D2E4CDE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EB5DD1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8A0D83"/>
    <w:multiLevelType w:val="hybridMultilevel"/>
    <w:tmpl w:val="EF62073C"/>
    <w:lvl w:ilvl="0" w:tplc="BEE294D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0B60DE2">
      <w:start w:val="5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6D34BB5"/>
    <w:multiLevelType w:val="hybridMultilevel"/>
    <w:tmpl w:val="51CA4DA8"/>
    <w:lvl w:ilvl="0" w:tplc="00F03734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31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6"/>
  </w:num>
  <w:num w:numId="2">
    <w:abstractNumId w:val="15"/>
  </w:num>
  <w:num w:numId="3">
    <w:abstractNumId w:val="27"/>
  </w:num>
  <w:num w:numId="4">
    <w:abstractNumId w:val="7"/>
  </w:num>
  <w:num w:numId="5">
    <w:abstractNumId w:val="20"/>
  </w:num>
  <w:num w:numId="6">
    <w:abstractNumId w:val="9"/>
  </w:num>
  <w:num w:numId="7">
    <w:abstractNumId w:val="8"/>
  </w:num>
  <w:num w:numId="8">
    <w:abstractNumId w:val="19"/>
  </w:num>
  <w:num w:numId="9">
    <w:abstractNumId w:val="23"/>
  </w:num>
  <w:num w:numId="10">
    <w:abstractNumId w:val="18"/>
  </w:num>
  <w:num w:numId="11">
    <w:abstractNumId w:val="12"/>
  </w:num>
  <w:num w:numId="12">
    <w:abstractNumId w:val="3"/>
  </w:num>
  <w:num w:numId="13">
    <w:abstractNumId w:val="10"/>
  </w:num>
  <w:num w:numId="14">
    <w:abstractNumId w:val="24"/>
  </w:num>
  <w:num w:numId="15">
    <w:abstractNumId w:val="17"/>
  </w:num>
  <w:num w:numId="16">
    <w:abstractNumId w:val="30"/>
  </w:num>
  <w:num w:numId="17">
    <w:abstractNumId w:val="14"/>
  </w:num>
  <w:num w:numId="18">
    <w:abstractNumId w:val="11"/>
  </w:num>
  <w:num w:numId="19">
    <w:abstractNumId w:val="31"/>
  </w:num>
  <w:num w:numId="20">
    <w:abstractNumId w:val="6"/>
  </w:num>
  <w:num w:numId="21">
    <w:abstractNumId w:val="2"/>
  </w:num>
  <w:num w:numId="22">
    <w:abstractNumId w:val="26"/>
  </w:num>
  <w:num w:numId="23">
    <w:abstractNumId w:val="4"/>
  </w:num>
  <w:num w:numId="24">
    <w:abstractNumId w:val="5"/>
  </w:num>
  <w:num w:numId="25">
    <w:abstractNumId w:val="29"/>
  </w:num>
  <w:num w:numId="26">
    <w:abstractNumId w:val="28"/>
  </w:num>
  <w:num w:numId="27">
    <w:abstractNumId w:val="13"/>
  </w:num>
  <w:num w:numId="28">
    <w:abstractNumId w:val="0"/>
  </w:num>
  <w:num w:numId="29">
    <w:abstractNumId w:val="25"/>
  </w:num>
  <w:num w:numId="30">
    <w:abstractNumId w:val="1"/>
  </w:num>
  <w:num w:numId="31">
    <w:abstractNumId w:val="22"/>
  </w:num>
  <w:num w:numId="32">
    <w:abstractNumId w:val="3"/>
  </w:num>
  <w:num w:numId="33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7C0"/>
    <w:rsid w:val="00000A33"/>
    <w:rsid w:val="000022AD"/>
    <w:rsid w:val="0000329D"/>
    <w:rsid w:val="00004BAE"/>
    <w:rsid w:val="00005317"/>
    <w:rsid w:val="00006910"/>
    <w:rsid w:val="00006C80"/>
    <w:rsid w:val="00007593"/>
    <w:rsid w:val="00007956"/>
    <w:rsid w:val="00012693"/>
    <w:rsid w:val="0001426B"/>
    <w:rsid w:val="00017121"/>
    <w:rsid w:val="0001753A"/>
    <w:rsid w:val="00020218"/>
    <w:rsid w:val="00020993"/>
    <w:rsid w:val="00021709"/>
    <w:rsid w:val="00023758"/>
    <w:rsid w:val="000254C6"/>
    <w:rsid w:val="00025CD8"/>
    <w:rsid w:val="000270CF"/>
    <w:rsid w:val="00027541"/>
    <w:rsid w:val="0003007A"/>
    <w:rsid w:val="00030A4B"/>
    <w:rsid w:val="000316E6"/>
    <w:rsid w:val="00031920"/>
    <w:rsid w:val="000325EF"/>
    <w:rsid w:val="00032C5A"/>
    <w:rsid w:val="00032FF7"/>
    <w:rsid w:val="00033756"/>
    <w:rsid w:val="0003461C"/>
    <w:rsid w:val="00034B3C"/>
    <w:rsid w:val="00035854"/>
    <w:rsid w:val="00036F26"/>
    <w:rsid w:val="00040B66"/>
    <w:rsid w:val="00041594"/>
    <w:rsid w:val="00041B32"/>
    <w:rsid w:val="000425B2"/>
    <w:rsid w:val="00043A46"/>
    <w:rsid w:val="00043C1A"/>
    <w:rsid w:val="000448CE"/>
    <w:rsid w:val="00044D3C"/>
    <w:rsid w:val="00046367"/>
    <w:rsid w:val="00046989"/>
    <w:rsid w:val="00046C78"/>
    <w:rsid w:val="00046D4A"/>
    <w:rsid w:val="00047C3F"/>
    <w:rsid w:val="00047FD5"/>
    <w:rsid w:val="00050648"/>
    <w:rsid w:val="00051A9B"/>
    <w:rsid w:val="00051D4D"/>
    <w:rsid w:val="00052331"/>
    <w:rsid w:val="0005383A"/>
    <w:rsid w:val="00056D30"/>
    <w:rsid w:val="00056F14"/>
    <w:rsid w:val="000571A8"/>
    <w:rsid w:val="000600F2"/>
    <w:rsid w:val="000610FE"/>
    <w:rsid w:val="00061585"/>
    <w:rsid w:val="00061EC4"/>
    <w:rsid w:val="00062FAD"/>
    <w:rsid w:val="0006395A"/>
    <w:rsid w:val="00065A08"/>
    <w:rsid w:val="00066CC0"/>
    <w:rsid w:val="00066F60"/>
    <w:rsid w:val="00067037"/>
    <w:rsid w:val="000715FA"/>
    <w:rsid w:val="00071672"/>
    <w:rsid w:val="00074151"/>
    <w:rsid w:val="000747B3"/>
    <w:rsid w:val="00074F20"/>
    <w:rsid w:val="00082AEC"/>
    <w:rsid w:val="00082FF1"/>
    <w:rsid w:val="000830B0"/>
    <w:rsid w:val="000831DF"/>
    <w:rsid w:val="000838F6"/>
    <w:rsid w:val="00085C33"/>
    <w:rsid w:val="00086EAD"/>
    <w:rsid w:val="00087A0C"/>
    <w:rsid w:val="00087ECF"/>
    <w:rsid w:val="00091F89"/>
    <w:rsid w:val="00092330"/>
    <w:rsid w:val="00092538"/>
    <w:rsid w:val="00092550"/>
    <w:rsid w:val="0009294E"/>
    <w:rsid w:val="000938D7"/>
    <w:rsid w:val="000941CC"/>
    <w:rsid w:val="0009452C"/>
    <w:rsid w:val="00094B69"/>
    <w:rsid w:val="0009728B"/>
    <w:rsid w:val="000973B0"/>
    <w:rsid w:val="000A0A4B"/>
    <w:rsid w:val="000A2813"/>
    <w:rsid w:val="000A3A13"/>
    <w:rsid w:val="000A3D45"/>
    <w:rsid w:val="000A58FD"/>
    <w:rsid w:val="000B01A1"/>
    <w:rsid w:val="000B01F4"/>
    <w:rsid w:val="000B053C"/>
    <w:rsid w:val="000B4328"/>
    <w:rsid w:val="000B5879"/>
    <w:rsid w:val="000B603B"/>
    <w:rsid w:val="000B6390"/>
    <w:rsid w:val="000B6474"/>
    <w:rsid w:val="000B7DE2"/>
    <w:rsid w:val="000C1013"/>
    <w:rsid w:val="000C1F04"/>
    <w:rsid w:val="000C3020"/>
    <w:rsid w:val="000C4220"/>
    <w:rsid w:val="000C5002"/>
    <w:rsid w:val="000C713C"/>
    <w:rsid w:val="000C717F"/>
    <w:rsid w:val="000C7608"/>
    <w:rsid w:val="000C7E0C"/>
    <w:rsid w:val="000D0FB6"/>
    <w:rsid w:val="000D1147"/>
    <w:rsid w:val="000D114A"/>
    <w:rsid w:val="000D16A7"/>
    <w:rsid w:val="000D3245"/>
    <w:rsid w:val="000D32E2"/>
    <w:rsid w:val="000D40C7"/>
    <w:rsid w:val="000D443A"/>
    <w:rsid w:val="000D542D"/>
    <w:rsid w:val="000D7CEE"/>
    <w:rsid w:val="000E0E4F"/>
    <w:rsid w:val="000E1F69"/>
    <w:rsid w:val="000E2DA8"/>
    <w:rsid w:val="000E3176"/>
    <w:rsid w:val="000E328C"/>
    <w:rsid w:val="000E3E4E"/>
    <w:rsid w:val="000E46D7"/>
    <w:rsid w:val="000E493A"/>
    <w:rsid w:val="000E745E"/>
    <w:rsid w:val="000F0505"/>
    <w:rsid w:val="000F069A"/>
    <w:rsid w:val="000F0EF0"/>
    <w:rsid w:val="000F3A3F"/>
    <w:rsid w:val="00100988"/>
    <w:rsid w:val="00100C70"/>
    <w:rsid w:val="00100D8F"/>
    <w:rsid w:val="0010159D"/>
    <w:rsid w:val="00101B95"/>
    <w:rsid w:val="00105384"/>
    <w:rsid w:val="001058B3"/>
    <w:rsid w:val="001061D0"/>
    <w:rsid w:val="00107617"/>
    <w:rsid w:val="00107630"/>
    <w:rsid w:val="001077B5"/>
    <w:rsid w:val="00107840"/>
    <w:rsid w:val="001120E2"/>
    <w:rsid w:val="001127CC"/>
    <w:rsid w:val="00117B5A"/>
    <w:rsid w:val="00117E5D"/>
    <w:rsid w:val="00120AA2"/>
    <w:rsid w:val="0012151A"/>
    <w:rsid w:val="001243EA"/>
    <w:rsid w:val="00124C35"/>
    <w:rsid w:val="0012580C"/>
    <w:rsid w:val="00125F99"/>
    <w:rsid w:val="00126782"/>
    <w:rsid w:val="0012708D"/>
    <w:rsid w:val="00130DAA"/>
    <w:rsid w:val="00132FCA"/>
    <w:rsid w:val="001355A8"/>
    <w:rsid w:val="00136D1F"/>
    <w:rsid w:val="00137C2F"/>
    <w:rsid w:val="00137DFA"/>
    <w:rsid w:val="00141472"/>
    <w:rsid w:val="0014161D"/>
    <w:rsid w:val="00141B78"/>
    <w:rsid w:val="00143E7C"/>
    <w:rsid w:val="001451E2"/>
    <w:rsid w:val="00145DC8"/>
    <w:rsid w:val="00145F7C"/>
    <w:rsid w:val="00146512"/>
    <w:rsid w:val="00146E5B"/>
    <w:rsid w:val="00146FD2"/>
    <w:rsid w:val="00151FBE"/>
    <w:rsid w:val="0015506F"/>
    <w:rsid w:val="00156531"/>
    <w:rsid w:val="0015743A"/>
    <w:rsid w:val="00160906"/>
    <w:rsid w:val="0016127A"/>
    <w:rsid w:val="0016247E"/>
    <w:rsid w:val="00164072"/>
    <w:rsid w:val="0016415A"/>
    <w:rsid w:val="00164E58"/>
    <w:rsid w:val="0016524B"/>
    <w:rsid w:val="00165414"/>
    <w:rsid w:val="0016575B"/>
    <w:rsid w:val="00167A63"/>
    <w:rsid w:val="001708DF"/>
    <w:rsid w:val="00171250"/>
    <w:rsid w:val="001712B2"/>
    <w:rsid w:val="00174649"/>
    <w:rsid w:val="0017466F"/>
    <w:rsid w:val="001767D0"/>
    <w:rsid w:val="0018256B"/>
    <w:rsid w:val="00183092"/>
    <w:rsid w:val="001842E1"/>
    <w:rsid w:val="001861F8"/>
    <w:rsid w:val="00190EB4"/>
    <w:rsid w:val="001922DF"/>
    <w:rsid w:val="00192388"/>
    <w:rsid w:val="0019249A"/>
    <w:rsid w:val="00192CAA"/>
    <w:rsid w:val="00192E40"/>
    <w:rsid w:val="00192F9F"/>
    <w:rsid w:val="00193EEB"/>
    <w:rsid w:val="00194921"/>
    <w:rsid w:val="0019678E"/>
    <w:rsid w:val="001968AE"/>
    <w:rsid w:val="00197136"/>
    <w:rsid w:val="00197B76"/>
    <w:rsid w:val="001A0048"/>
    <w:rsid w:val="001A09E8"/>
    <w:rsid w:val="001A147D"/>
    <w:rsid w:val="001A1CDC"/>
    <w:rsid w:val="001A1D3F"/>
    <w:rsid w:val="001A28A9"/>
    <w:rsid w:val="001A2FFD"/>
    <w:rsid w:val="001A4995"/>
    <w:rsid w:val="001A4BD2"/>
    <w:rsid w:val="001A6002"/>
    <w:rsid w:val="001A6551"/>
    <w:rsid w:val="001A67B8"/>
    <w:rsid w:val="001B00C3"/>
    <w:rsid w:val="001B10F1"/>
    <w:rsid w:val="001B12F5"/>
    <w:rsid w:val="001B28B2"/>
    <w:rsid w:val="001B2A00"/>
    <w:rsid w:val="001B3226"/>
    <w:rsid w:val="001B3D23"/>
    <w:rsid w:val="001B47D7"/>
    <w:rsid w:val="001B4811"/>
    <w:rsid w:val="001B490B"/>
    <w:rsid w:val="001B64DA"/>
    <w:rsid w:val="001B6F24"/>
    <w:rsid w:val="001C1570"/>
    <w:rsid w:val="001C1A20"/>
    <w:rsid w:val="001C1B9F"/>
    <w:rsid w:val="001C3B0F"/>
    <w:rsid w:val="001C41A4"/>
    <w:rsid w:val="001C427C"/>
    <w:rsid w:val="001C48A7"/>
    <w:rsid w:val="001C5102"/>
    <w:rsid w:val="001C59F2"/>
    <w:rsid w:val="001C5D9A"/>
    <w:rsid w:val="001C73DD"/>
    <w:rsid w:val="001C7526"/>
    <w:rsid w:val="001C7606"/>
    <w:rsid w:val="001C7D41"/>
    <w:rsid w:val="001D0895"/>
    <w:rsid w:val="001D0C95"/>
    <w:rsid w:val="001D0E02"/>
    <w:rsid w:val="001D1195"/>
    <w:rsid w:val="001D1372"/>
    <w:rsid w:val="001D138C"/>
    <w:rsid w:val="001D382B"/>
    <w:rsid w:val="001D38DB"/>
    <w:rsid w:val="001D46BD"/>
    <w:rsid w:val="001D4D2C"/>
    <w:rsid w:val="001D5A72"/>
    <w:rsid w:val="001D5E31"/>
    <w:rsid w:val="001D6FE1"/>
    <w:rsid w:val="001D71E4"/>
    <w:rsid w:val="001D72B6"/>
    <w:rsid w:val="001E0EC3"/>
    <w:rsid w:val="001E2549"/>
    <w:rsid w:val="001E2917"/>
    <w:rsid w:val="001E2A7B"/>
    <w:rsid w:val="001E407C"/>
    <w:rsid w:val="001E4199"/>
    <w:rsid w:val="001F0585"/>
    <w:rsid w:val="001F5C3D"/>
    <w:rsid w:val="001F62FB"/>
    <w:rsid w:val="001F6FC9"/>
    <w:rsid w:val="001F7848"/>
    <w:rsid w:val="0020102A"/>
    <w:rsid w:val="0020175A"/>
    <w:rsid w:val="00201D0B"/>
    <w:rsid w:val="00201D2C"/>
    <w:rsid w:val="00203F66"/>
    <w:rsid w:val="002053E8"/>
    <w:rsid w:val="0020581D"/>
    <w:rsid w:val="002076CA"/>
    <w:rsid w:val="0021056D"/>
    <w:rsid w:val="00212650"/>
    <w:rsid w:val="00212FB1"/>
    <w:rsid w:val="0021308D"/>
    <w:rsid w:val="002136D2"/>
    <w:rsid w:val="0021379E"/>
    <w:rsid w:val="0021419D"/>
    <w:rsid w:val="00215EA4"/>
    <w:rsid w:val="00216B49"/>
    <w:rsid w:val="00216E91"/>
    <w:rsid w:val="002226D1"/>
    <w:rsid w:val="00222F7B"/>
    <w:rsid w:val="0022311E"/>
    <w:rsid w:val="00223C87"/>
    <w:rsid w:val="00223DEF"/>
    <w:rsid w:val="002246E7"/>
    <w:rsid w:val="00224D61"/>
    <w:rsid w:val="00225206"/>
    <w:rsid w:val="00225629"/>
    <w:rsid w:val="00226DEC"/>
    <w:rsid w:val="00227E68"/>
    <w:rsid w:val="002300E4"/>
    <w:rsid w:val="00231548"/>
    <w:rsid w:val="0023199D"/>
    <w:rsid w:val="00231ED6"/>
    <w:rsid w:val="00232363"/>
    <w:rsid w:val="00234CBB"/>
    <w:rsid w:val="0023696D"/>
    <w:rsid w:val="002416E2"/>
    <w:rsid w:val="00241FDA"/>
    <w:rsid w:val="002425D2"/>
    <w:rsid w:val="00242F30"/>
    <w:rsid w:val="00242FAA"/>
    <w:rsid w:val="00243D0D"/>
    <w:rsid w:val="00243F69"/>
    <w:rsid w:val="00244C60"/>
    <w:rsid w:val="00244E56"/>
    <w:rsid w:val="00245BC6"/>
    <w:rsid w:val="002462AE"/>
    <w:rsid w:val="002507C0"/>
    <w:rsid w:val="00250CF9"/>
    <w:rsid w:val="00251433"/>
    <w:rsid w:val="00251E8C"/>
    <w:rsid w:val="00252047"/>
    <w:rsid w:val="002538BE"/>
    <w:rsid w:val="00253E27"/>
    <w:rsid w:val="002555C4"/>
    <w:rsid w:val="00257DD1"/>
    <w:rsid w:val="00262BD7"/>
    <w:rsid w:val="00264765"/>
    <w:rsid w:val="0026518B"/>
    <w:rsid w:val="00267064"/>
    <w:rsid w:val="0026725A"/>
    <w:rsid w:val="00267782"/>
    <w:rsid w:val="00267A50"/>
    <w:rsid w:val="002704AC"/>
    <w:rsid w:val="002706B9"/>
    <w:rsid w:val="00271523"/>
    <w:rsid w:val="00274595"/>
    <w:rsid w:val="00276564"/>
    <w:rsid w:val="00276E9C"/>
    <w:rsid w:val="00280ABD"/>
    <w:rsid w:val="00281CCF"/>
    <w:rsid w:val="00283656"/>
    <w:rsid w:val="00283C1B"/>
    <w:rsid w:val="002856BC"/>
    <w:rsid w:val="00287A0F"/>
    <w:rsid w:val="0029004C"/>
    <w:rsid w:val="002913DC"/>
    <w:rsid w:val="00291F62"/>
    <w:rsid w:val="0029341F"/>
    <w:rsid w:val="002939BB"/>
    <w:rsid w:val="00293C44"/>
    <w:rsid w:val="00294DC4"/>
    <w:rsid w:val="002957FA"/>
    <w:rsid w:val="0029794B"/>
    <w:rsid w:val="002A3AF4"/>
    <w:rsid w:val="002A554E"/>
    <w:rsid w:val="002A5E02"/>
    <w:rsid w:val="002A5F0B"/>
    <w:rsid w:val="002A6D3B"/>
    <w:rsid w:val="002B16A9"/>
    <w:rsid w:val="002B3583"/>
    <w:rsid w:val="002B3E0C"/>
    <w:rsid w:val="002B543F"/>
    <w:rsid w:val="002B5A9F"/>
    <w:rsid w:val="002B5B34"/>
    <w:rsid w:val="002B6E5C"/>
    <w:rsid w:val="002B71E6"/>
    <w:rsid w:val="002B74A7"/>
    <w:rsid w:val="002B7D7F"/>
    <w:rsid w:val="002C05F5"/>
    <w:rsid w:val="002C0667"/>
    <w:rsid w:val="002C17FA"/>
    <w:rsid w:val="002C3FAF"/>
    <w:rsid w:val="002C40DF"/>
    <w:rsid w:val="002C41CB"/>
    <w:rsid w:val="002C496D"/>
    <w:rsid w:val="002C6472"/>
    <w:rsid w:val="002C67FB"/>
    <w:rsid w:val="002C682B"/>
    <w:rsid w:val="002D0B90"/>
    <w:rsid w:val="002D1BCD"/>
    <w:rsid w:val="002D1E9C"/>
    <w:rsid w:val="002D2740"/>
    <w:rsid w:val="002D3ABC"/>
    <w:rsid w:val="002D6016"/>
    <w:rsid w:val="002D6164"/>
    <w:rsid w:val="002D75C1"/>
    <w:rsid w:val="002D766E"/>
    <w:rsid w:val="002E4B00"/>
    <w:rsid w:val="002E6820"/>
    <w:rsid w:val="002E7914"/>
    <w:rsid w:val="002E7AAD"/>
    <w:rsid w:val="002F04FB"/>
    <w:rsid w:val="002F2693"/>
    <w:rsid w:val="002F3053"/>
    <w:rsid w:val="002F342F"/>
    <w:rsid w:val="002F4655"/>
    <w:rsid w:val="002F4C73"/>
    <w:rsid w:val="002F6B1B"/>
    <w:rsid w:val="002F7076"/>
    <w:rsid w:val="00300628"/>
    <w:rsid w:val="003031E4"/>
    <w:rsid w:val="00304E8A"/>
    <w:rsid w:val="00305975"/>
    <w:rsid w:val="0030679D"/>
    <w:rsid w:val="00306EDF"/>
    <w:rsid w:val="00306EE3"/>
    <w:rsid w:val="00306F97"/>
    <w:rsid w:val="00307318"/>
    <w:rsid w:val="00310E40"/>
    <w:rsid w:val="00312B05"/>
    <w:rsid w:val="003134B3"/>
    <w:rsid w:val="00313585"/>
    <w:rsid w:val="00313E70"/>
    <w:rsid w:val="003142E4"/>
    <w:rsid w:val="00315CAB"/>
    <w:rsid w:val="003177C7"/>
    <w:rsid w:val="00320928"/>
    <w:rsid w:val="00321A1F"/>
    <w:rsid w:val="0032229E"/>
    <w:rsid w:val="00322E2F"/>
    <w:rsid w:val="0032309A"/>
    <w:rsid w:val="003236AE"/>
    <w:rsid w:val="0032532E"/>
    <w:rsid w:val="00325BFC"/>
    <w:rsid w:val="003264A9"/>
    <w:rsid w:val="0033162F"/>
    <w:rsid w:val="00331832"/>
    <w:rsid w:val="00332582"/>
    <w:rsid w:val="0033272E"/>
    <w:rsid w:val="00332C46"/>
    <w:rsid w:val="003334B2"/>
    <w:rsid w:val="00335737"/>
    <w:rsid w:val="00335F20"/>
    <w:rsid w:val="00335FA3"/>
    <w:rsid w:val="00336B75"/>
    <w:rsid w:val="00340902"/>
    <w:rsid w:val="00340D1E"/>
    <w:rsid w:val="003418AF"/>
    <w:rsid w:val="00343040"/>
    <w:rsid w:val="0034444F"/>
    <w:rsid w:val="00345744"/>
    <w:rsid w:val="0034577C"/>
    <w:rsid w:val="00345EED"/>
    <w:rsid w:val="003470F8"/>
    <w:rsid w:val="00347DC0"/>
    <w:rsid w:val="0035108B"/>
    <w:rsid w:val="00351DFC"/>
    <w:rsid w:val="00352651"/>
    <w:rsid w:val="0035273F"/>
    <w:rsid w:val="00353295"/>
    <w:rsid w:val="00355154"/>
    <w:rsid w:val="00355431"/>
    <w:rsid w:val="00356629"/>
    <w:rsid w:val="0036011C"/>
    <w:rsid w:val="00360B57"/>
    <w:rsid w:val="00360BFC"/>
    <w:rsid w:val="0036114A"/>
    <w:rsid w:val="0036149D"/>
    <w:rsid w:val="00362F5A"/>
    <w:rsid w:val="00365CAB"/>
    <w:rsid w:val="00367575"/>
    <w:rsid w:val="00367918"/>
    <w:rsid w:val="0037268E"/>
    <w:rsid w:val="003755D4"/>
    <w:rsid w:val="00376B2D"/>
    <w:rsid w:val="00377620"/>
    <w:rsid w:val="00377EFF"/>
    <w:rsid w:val="00380103"/>
    <w:rsid w:val="0038293C"/>
    <w:rsid w:val="00383326"/>
    <w:rsid w:val="00384632"/>
    <w:rsid w:val="0038567D"/>
    <w:rsid w:val="00386992"/>
    <w:rsid w:val="003870CD"/>
    <w:rsid w:val="00387C7D"/>
    <w:rsid w:val="00390856"/>
    <w:rsid w:val="00390B94"/>
    <w:rsid w:val="00391515"/>
    <w:rsid w:val="00392BB3"/>
    <w:rsid w:val="00393582"/>
    <w:rsid w:val="0039504D"/>
    <w:rsid w:val="00395C4A"/>
    <w:rsid w:val="00396828"/>
    <w:rsid w:val="003A04B8"/>
    <w:rsid w:val="003A2D4F"/>
    <w:rsid w:val="003A389D"/>
    <w:rsid w:val="003A4565"/>
    <w:rsid w:val="003A53EA"/>
    <w:rsid w:val="003A67D7"/>
    <w:rsid w:val="003A784E"/>
    <w:rsid w:val="003B07AA"/>
    <w:rsid w:val="003B106E"/>
    <w:rsid w:val="003B1E84"/>
    <w:rsid w:val="003B61CA"/>
    <w:rsid w:val="003B69F8"/>
    <w:rsid w:val="003B6A6E"/>
    <w:rsid w:val="003B74DD"/>
    <w:rsid w:val="003C1FA6"/>
    <w:rsid w:val="003C2081"/>
    <w:rsid w:val="003C23ED"/>
    <w:rsid w:val="003C4152"/>
    <w:rsid w:val="003C43B0"/>
    <w:rsid w:val="003C63D1"/>
    <w:rsid w:val="003C6AD2"/>
    <w:rsid w:val="003C7201"/>
    <w:rsid w:val="003D01DF"/>
    <w:rsid w:val="003D1250"/>
    <w:rsid w:val="003D164A"/>
    <w:rsid w:val="003D1DDD"/>
    <w:rsid w:val="003D2725"/>
    <w:rsid w:val="003D290B"/>
    <w:rsid w:val="003D2BC4"/>
    <w:rsid w:val="003D2DBA"/>
    <w:rsid w:val="003D2EE1"/>
    <w:rsid w:val="003D4313"/>
    <w:rsid w:val="003D5D1E"/>
    <w:rsid w:val="003D62AF"/>
    <w:rsid w:val="003D71E1"/>
    <w:rsid w:val="003D7F95"/>
    <w:rsid w:val="003E0497"/>
    <w:rsid w:val="003E0BFA"/>
    <w:rsid w:val="003E1F1A"/>
    <w:rsid w:val="003E290C"/>
    <w:rsid w:val="003E3AFA"/>
    <w:rsid w:val="003E43F4"/>
    <w:rsid w:val="003E5E74"/>
    <w:rsid w:val="003E7128"/>
    <w:rsid w:val="003E76ED"/>
    <w:rsid w:val="003E77D6"/>
    <w:rsid w:val="003F236C"/>
    <w:rsid w:val="003F2A47"/>
    <w:rsid w:val="003F3967"/>
    <w:rsid w:val="003F4B6D"/>
    <w:rsid w:val="003F5172"/>
    <w:rsid w:val="003F5C65"/>
    <w:rsid w:val="003F725D"/>
    <w:rsid w:val="0040024F"/>
    <w:rsid w:val="00400638"/>
    <w:rsid w:val="004014A7"/>
    <w:rsid w:val="00401C2D"/>
    <w:rsid w:val="00402601"/>
    <w:rsid w:val="00402B24"/>
    <w:rsid w:val="0040387E"/>
    <w:rsid w:val="00404249"/>
    <w:rsid w:val="00405B4D"/>
    <w:rsid w:val="0040627E"/>
    <w:rsid w:val="004069B1"/>
    <w:rsid w:val="004078A9"/>
    <w:rsid w:val="004102D8"/>
    <w:rsid w:val="00410F83"/>
    <w:rsid w:val="004116D4"/>
    <w:rsid w:val="00411B2A"/>
    <w:rsid w:val="00411FE4"/>
    <w:rsid w:val="0041225C"/>
    <w:rsid w:val="0041279E"/>
    <w:rsid w:val="004136FD"/>
    <w:rsid w:val="00414A15"/>
    <w:rsid w:val="00414F8F"/>
    <w:rsid w:val="004150DD"/>
    <w:rsid w:val="0041541A"/>
    <w:rsid w:val="00417E59"/>
    <w:rsid w:val="00420D65"/>
    <w:rsid w:val="0042112E"/>
    <w:rsid w:val="004217DB"/>
    <w:rsid w:val="0042546F"/>
    <w:rsid w:val="00425D11"/>
    <w:rsid w:val="00425EC6"/>
    <w:rsid w:val="0042797D"/>
    <w:rsid w:val="0043040F"/>
    <w:rsid w:val="00430CF3"/>
    <w:rsid w:val="00431991"/>
    <w:rsid w:val="00432C56"/>
    <w:rsid w:val="00432F61"/>
    <w:rsid w:val="0043350F"/>
    <w:rsid w:val="0043359C"/>
    <w:rsid w:val="0043433F"/>
    <w:rsid w:val="004366B3"/>
    <w:rsid w:val="0043780B"/>
    <w:rsid w:val="004408C8"/>
    <w:rsid w:val="00440950"/>
    <w:rsid w:val="0044101F"/>
    <w:rsid w:val="00442EB4"/>
    <w:rsid w:val="00443A3D"/>
    <w:rsid w:val="00444E1A"/>
    <w:rsid w:val="00446710"/>
    <w:rsid w:val="00446B90"/>
    <w:rsid w:val="00447B68"/>
    <w:rsid w:val="0045204B"/>
    <w:rsid w:val="0045260B"/>
    <w:rsid w:val="00452670"/>
    <w:rsid w:val="00453E06"/>
    <w:rsid w:val="0045633B"/>
    <w:rsid w:val="004572EB"/>
    <w:rsid w:val="0046002E"/>
    <w:rsid w:val="004609FB"/>
    <w:rsid w:val="00460BF2"/>
    <w:rsid w:val="004613EE"/>
    <w:rsid w:val="00462056"/>
    <w:rsid w:val="00462F7C"/>
    <w:rsid w:val="004647B8"/>
    <w:rsid w:val="0046517B"/>
    <w:rsid w:val="00466280"/>
    <w:rsid w:val="00466BDB"/>
    <w:rsid w:val="00472D44"/>
    <w:rsid w:val="00475A83"/>
    <w:rsid w:val="00475AA8"/>
    <w:rsid w:val="004763E8"/>
    <w:rsid w:val="00476BB0"/>
    <w:rsid w:val="00476F75"/>
    <w:rsid w:val="00477C76"/>
    <w:rsid w:val="00480332"/>
    <w:rsid w:val="004804C7"/>
    <w:rsid w:val="00480E51"/>
    <w:rsid w:val="00482EB0"/>
    <w:rsid w:val="00483DE8"/>
    <w:rsid w:val="0048403C"/>
    <w:rsid w:val="004855C1"/>
    <w:rsid w:val="00487FCE"/>
    <w:rsid w:val="004915DA"/>
    <w:rsid w:val="004918E1"/>
    <w:rsid w:val="00491BB2"/>
    <w:rsid w:val="00491E20"/>
    <w:rsid w:val="00492D52"/>
    <w:rsid w:val="00492E64"/>
    <w:rsid w:val="0049370B"/>
    <w:rsid w:val="00494591"/>
    <w:rsid w:val="00494621"/>
    <w:rsid w:val="0049463A"/>
    <w:rsid w:val="00494F81"/>
    <w:rsid w:val="0049701B"/>
    <w:rsid w:val="004A14B8"/>
    <w:rsid w:val="004A2746"/>
    <w:rsid w:val="004A2A3A"/>
    <w:rsid w:val="004A2BA1"/>
    <w:rsid w:val="004A3216"/>
    <w:rsid w:val="004A50EA"/>
    <w:rsid w:val="004A51A0"/>
    <w:rsid w:val="004A61E9"/>
    <w:rsid w:val="004A6620"/>
    <w:rsid w:val="004A6B43"/>
    <w:rsid w:val="004A713E"/>
    <w:rsid w:val="004A7AAF"/>
    <w:rsid w:val="004A7CCF"/>
    <w:rsid w:val="004B126C"/>
    <w:rsid w:val="004B2880"/>
    <w:rsid w:val="004B2EEF"/>
    <w:rsid w:val="004B3464"/>
    <w:rsid w:val="004B37C4"/>
    <w:rsid w:val="004B4F9E"/>
    <w:rsid w:val="004B5268"/>
    <w:rsid w:val="004B6254"/>
    <w:rsid w:val="004B62A6"/>
    <w:rsid w:val="004B7085"/>
    <w:rsid w:val="004C03C2"/>
    <w:rsid w:val="004C21B2"/>
    <w:rsid w:val="004C2F0B"/>
    <w:rsid w:val="004C3647"/>
    <w:rsid w:val="004C4B19"/>
    <w:rsid w:val="004C4F87"/>
    <w:rsid w:val="004C5FF8"/>
    <w:rsid w:val="004C64AA"/>
    <w:rsid w:val="004C678F"/>
    <w:rsid w:val="004D0E62"/>
    <w:rsid w:val="004D1103"/>
    <w:rsid w:val="004D183C"/>
    <w:rsid w:val="004D25E9"/>
    <w:rsid w:val="004D38E8"/>
    <w:rsid w:val="004D40E0"/>
    <w:rsid w:val="004D5395"/>
    <w:rsid w:val="004D6227"/>
    <w:rsid w:val="004D673D"/>
    <w:rsid w:val="004D7E15"/>
    <w:rsid w:val="004E1F6C"/>
    <w:rsid w:val="004E2CD8"/>
    <w:rsid w:val="004E3B06"/>
    <w:rsid w:val="004E3B2A"/>
    <w:rsid w:val="004E3CC6"/>
    <w:rsid w:val="004E5356"/>
    <w:rsid w:val="004E6F65"/>
    <w:rsid w:val="004F0BD7"/>
    <w:rsid w:val="004F0F81"/>
    <w:rsid w:val="004F2C68"/>
    <w:rsid w:val="004F45BE"/>
    <w:rsid w:val="004F5679"/>
    <w:rsid w:val="004F6635"/>
    <w:rsid w:val="004F67E1"/>
    <w:rsid w:val="004F6E28"/>
    <w:rsid w:val="0050082D"/>
    <w:rsid w:val="00500DDF"/>
    <w:rsid w:val="005019C4"/>
    <w:rsid w:val="005035E9"/>
    <w:rsid w:val="00503F69"/>
    <w:rsid w:val="00504425"/>
    <w:rsid w:val="00506B7D"/>
    <w:rsid w:val="005070F1"/>
    <w:rsid w:val="0051112D"/>
    <w:rsid w:val="00511731"/>
    <w:rsid w:val="00511A32"/>
    <w:rsid w:val="00513780"/>
    <w:rsid w:val="00514AC5"/>
    <w:rsid w:val="00514D53"/>
    <w:rsid w:val="005171F1"/>
    <w:rsid w:val="0051785C"/>
    <w:rsid w:val="005205BC"/>
    <w:rsid w:val="00522307"/>
    <w:rsid w:val="00524372"/>
    <w:rsid w:val="0052496E"/>
    <w:rsid w:val="005254E3"/>
    <w:rsid w:val="00525FCD"/>
    <w:rsid w:val="00526115"/>
    <w:rsid w:val="005272CA"/>
    <w:rsid w:val="005277D7"/>
    <w:rsid w:val="00527B3B"/>
    <w:rsid w:val="00527BDE"/>
    <w:rsid w:val="00530857"/>
    <w:rsid w:val="00530A91"/>
    <w:rsid w:val="00530B91"/>
    <w:rsid w:val="00531292"/>
    <w:rsid w:val="00532548"/>
    <w:rsid w:val="0053304F"/>
    <w:rsid w:val="005330EF"/>
    <w:rsid w:val="00533F51"/>
    <w:rsid w:val="005347C1"/>
    <w:rsid w:val="00534C05"/>
    <w:rsid w:val="00535847"/>
    <w:rsid w:val="005365BA"/>
    <w:rsid w:val="00536BAF"/>
    <w:rsid w:val="00536F4B"/>
    <w:rsid w:val="00537917"/>
    <w:rsid w:val="00537A91"/>
    <w:rsid w:val="00537BE3"/>
    <w:rsid w:val="00540097"/>
    <w:rsid w:val="0054047A"/>
    <w:rsid w:val="005410C9"/>
    <w:rsid w:val="00542290"/>
    <w:rsid w:val="005424DC"/>
    <w:rsid w:val="005431C3"/>
    <w:rsid w:val="0054349C"/>
    <w:rsid w:val="005442E9"/>
    <w:rsid w:val="00544710"/>
    <w:rsid w:val="005459C0"/>
    <w:rsid w:val="00545A81"/>
    <w:rsid w:val="00547734"/>
    <w:rsid w:val="005506E1"/>
    <w:rsid w:val="005523B6"/>
    <w:rsid w:val="005538F2"/>
    <w:rsid w:val="00553AB3"/>
    <w:rsid w:val="00554147"/>
    <w:rsid w:val="00554CFE"/>
    <w:rsid w:val="00555657"/>
    <w:rsid w:val="005568E0"/>
    <w:rsid w:val="00556C6C"/>
    <w:rsid w:val="00557BF3"/>
    <w:rsid w:val="0056179B"/>
    <w:rsid w:val="005628B7"/>
    <w:rsid w:val="005633CE"/>
    <w:rsid w:val="005634A7"/>
    <w:rsid w:val="00565057"/>
    <w:rsid w:val="00566DD9"/>
    <w:rsid w:val="00566DED"/>
    <w:rsid w:val="005675DD"/>
    <w:rsid w:val="00570769"/>
    <w:rsid w:val="005736CD"/>
    <w:rsid w:val="00574886"/>
    <w:rsid w:val="00576307"/>
    <w:rsid w:val="00576367"/>
    <w:rsid w:val="00577673"/>
    <w:rsid w:val="005776EF"/>
    <w:rsid w:val="00580546"/>
    <w:rsid w:val="00581356"/>
    <w:rsid w:val="00581631"/>
    <w:rsid w:val="00582F7C"/>
    <w:rsid w:val="00583EC4"/>
    <w:rsid w:val="00585907"/>
    <w:rsid w:val="00586AB4"/>
    <w:rsid w:val="00586D4C"/>
    <w:rsid w:val="005872C4"/>
    <w:rsid w:val="005907C9"/>
    <w:rsid w:val="0059081E"/>
    <w:rsid w:val="00590A4C"/>
    <w:rsid w:val="00591310"/>
    <w:rsid w:val="0059158B"/>
    <w:rsid w:val="005948D0"/>
    <w:rsid w:val="00595266"/>
    <w:rsid w:val="005957B0"/>
    <w:rsid w:val="00595DB0"/>
    <w:rsid w:val="005976F6"/>
    <w:rsid w:val="005A030B"/>
    <w:rsid w:val="005A1C6B"/>
    <w:rsid w:val="005A2B22"/>
    <w:rsid w:val="005A44C7"/>
    <w:rsid w:val="005A570F"/>
    <w:rsid w:val="005A5A26"/>
    <w:rsid w:val="005A624F"/>
    <w:rsid w:val="005A7621"/>
    <w:rsid w:val="005A7CDD"/>
    <w:rsid w:val="005B03CC"/>
    <w:rsid w:val="005B32CA"/>
    <w:rsid w:val="005B4B9C"/>
    <w:rsid w:val="005B4F03"/>
    <w:rsid w:val="005B5B33"/>
    <w:rsid w:val="005B5E99"/>
    <w:rsid w:val="005B77A2"/>
    <w:rsid w:val="005C01C3"/>
    <w:rsid w:val="005C0B64"/>
    <w:rsid w:val="005C0BB4"/>
    <w:rsid w:val="005C251E"/>
    <w:rsid w:val="005C4ADB"/>
    <w:rsid w:val="005C55BA"/>
    <w:rsid w:val="005C5DB8"/>
    <w:rsid w:val="005D23BF"/>
    <w:rsid w:val="005D5B25"/>
    <w:rsid w:val="005D5D70"/>
    <w:rsid w:val="005D6807"/>
    <w:rsid w:val="005D7C1F"/>
    <w:rsid w:val="005D7FB2"/>
    <w:rsid w:val="005E0AE8"/>
    <w:rsid w:val="005E14E8"/>
    <w:rsid w:val="005E1757"/>
    <w:rsid w:val="005E2E74"/>
    <w:rsid w:val="005E4519"/>
    <w:rsid w:val="005E4FCF"/>
    <w:rsid w:val="005E52A0"/>
    <w:rsid w:val="005E618F"/>
    <w:rsid w:val="005E63D8"/>
    <w:rsid w:val="005E7300"/>
    <w:rsid w:val="005E7F5A"/>
    <w:rsid w:val="005F1D68"/>
    <w:rsid w:val="005F2028"/>
    <w:rsid w:val="005F3878"/>
    <w:rsid w:val="005F3DE0"/>
    <w:rsid w:val="005F547C"/>
    <w:rsid w:val="005F5EA0"/>
    <w:rsid w:val="005F6A61"/>
    <w:rsid w:val="00600124"/>
    <w:rsid w:val="00600FD4"/>
    <w:rsid w:val="00604152"/>
    <w:rsid w:val="00605737"/>
    <w:rsid w:val="00610954"/>
    <w:rsid w:val="00611DEA"/>
    <w:rsid w:val="006122BF"/>
    <w:rsid w:val="0061237A"/>
    <w:rsid w:val="006128B8"/>
    <w:rsid w:val="006134AA"/>
    <w:rsid w:val="00613908"/>
    <w:rsid w:val="00613AB2"/>
    <w:rsid w:val="0061439C"/>
    <w:rsid w:val="00614A91"/>
    <w:rsid w:val="00614C44"/>
    <w:rsid w:val="00616ACA"/>
    <w:rsid w:val="00616C30"/>
    <w:rsid w:val="006201DB"/>
    <w:rsid w:val="0062039A"/>
    <w:rsid w:val="0062114A"/>
    <w:rsid w:val="00621611"/>
    <w:rsid w:val="0062179E"/>
    <w:rsid w:val="00621C6A"/>
    <w:rsid w:val="0062247A"/>
    <w:rsid w:val="00622777"/>
    <w:rsid w:val="00622AE5"/>
    <w:rsid w:val="00622C68"/>
    <w:rsid w:val="00623A29"/>
    <w:rsid w:val="00624C49"/>
    <w:rsid w:val="00626B44"/>
    <w:rsid w:val="0062759F"/>
    <w:rsid w:val="00627B7C"/>
    <w:rsid w:val="006303F2"/>
    <w:rsid w:val="006311AC"/>
    <w:rsid w:val="006312DE"/>
    <w:rsid w:val="00631456"/>
    <w:rsid w:val="006320BE"/>
    <w:rsid w:val="00632FBC"/>
    <w:rsid w:val="006338E9"/>
    <w:rsid w:val="0063407B"/>
    <w:rsid w:val="006349AA"/>
    <w:rsid w:val="006351C0"/>
    <w:rsid w:val="00641633"/>
    <w:rsid w:val="00642711"/>
    <w:rsid w:val="006432EB"/>
    <w:rsid w:val="0064434E"/>
    <w:rsid w:val="00645685"/>
    <w:rsid w:val="00647FA3"/>
    <w:rsid w:val="0065003B"/>
    <w:rsid w:val="00650B48"/>
    <w:rsid w:val="00653A2A"/>
    <w:rsid w:val="00655B23"/>
    <w:rsid w:val="00655F39"/>
    <w:rsid w:val="00656571"/>
    <w:rsid w:val="00657DD2"/>
    <w:rsid w:val="006606CB"/>
    <w:rsid w:val="00660D6C"/>
    <w:rsid w:val="00660ED0"/>
    <w:rsid w:val="00661935"/>
    <w:rsid w:val="006642A4"/>
    <w:rsid w:val="0066485F"/>
    <w:rsid w:val="00666ADE"/>
    <w:rsid w:val="0067231B"/>
    <w:rsid w:val="00672904"/>
    <w:rsid w:val="00673F6C"/>
    <w:rsid w:val="00680C43"/>
    <w:rsid w:val="00681DAF"/>
    <w:rsid w:val="00681E21"/>
    <w:rsid w:val="00682387"/>
    <w:rsid w:val="006848AD"/>
    <w:rsid w:val="00684A3E"/>
    <w:rsid w:val="00685E76"/>
    <w:rsid w:val="00686994"/>
    <w:rsid w:val="00687D65"/>
    <w:rsid w:val="00687DD2"/>
    <w:rsid w:val="00693056"/>
    <w:rsid w:val="0069545A"/>
    <w:rsid w:val="00696C72"/>
    <w:rsid w:val="006A007C"/>
    <w:rsid w:val="006A103A"/>
    <w:rsid w:val="006A1429"/>
    <w:rsid w:val="006A1E2C"/>
    <w:rsid w:val="006A2367"/>
    <w:rsid w:val="006A2B09"/>
    <w:rsid w:val="006A691E"/>
    <w:rsid w:val="006A6CF5"/>
    <w:rsid w:val="006B1065"/>
    <w:rsid w:val="006B2FC1"/>
    <w:rsid w:val="006B38E1"/>
    <w:rsid w:val="006B39CA"/>
    <w:rsid w:val="006B48DF"/>
    <w:rsid w:val="006B58B6"/>
    <w:rsid w:val="006B676F"/>
    <w:rsid w:val="006B70F7"/>
    <w:rsid w:val="006B7EBD"/>
    <w:rsid w:val="006C153E"/>
    <w:rsid w:val="006C344F"/>
    <w:rsid w:val="006C5870"/>
    <w:rsid w:val="006C653D"/>
    <w:rsid w:val="006C6938"/>
    <w:rsid w:val="006C712A"/>
    <w:rsid w:val="006C7EE5"/>
    <w:rsid w:val="006D4D3E"/>
    <w:rsid w:val="006E0877"/>
    <w:rsid w:val="006E14FD"/>
    <w:rsid w:val="006E1A21"/>
    <w:rsid w:val="006E4FA0"/>
    <w:rsid w:val="006E6A64"/>
    <w:rsid w:val="006F0031"/>
    <w:rsid w:val="006F076F"/>
    <w:rsid w:val="006F0C7A"/>
    <w:rsid w:val="006F1203"/>
    <w:rsid w:val="006F1765"/>
    <w:rsid w:val="006F1C01"/>
    <w:rsid w:val="006F467C"/>
    <w:rsid w:val="006F4F81"/>
    <w:rsid w:val="006F5B08"/>
    <w:rsid w:val="0070026F"/>
    <w:rsid w:val="00701454"/>
    <w:rsid w:val="007030E5"/>
    <w:rsid w:val="007031F6"/>
    <w:rsid w:val="007040F7"/>
    <w:rsid w:val="00706B96"/>
    <w:rsid w:val="007075D3"/>
    <w:rsid w:val="007108B2"/>
    <w:rsid w:val="00712792"/>
    <w:rsid w:val="00712F5A"/>
    <w:rsid w:val="00714505"/>
    <w:rsid w:val="0071452C"/>
    <w:rsid w:val="00715F02"/>
    <w:rsid w:val="007161CA"/>
    <w:rsid w:val="0071631F"/>
    <w:rsid w:val="00716C39"/>
    <w:rsid w:val="0071763A"/>
    <w:rsid w:val="007200B8"/>
    <w:rsid w:val="007210E4"/>
    <w:rsid w:val="0072127A"/>
    <w:rsid w:val="007217F8"/>
    <w:rsid w:val="00721AA9"/>
    <w:rsid w:val="007233B8"/>
    <w:rsid w:val="0072455B"/>
    <w:rsid w:val="0072472C"/>
    <w:rsid w:val="00725729"/>
    <w:rsid w:val="007258A0"/>
    <w:rsid w:val="00725F65"/>
    <w:rsid w:val="00726AB0"/>
    <w:rsid w:val="00727704"/>
    <w:rsid w:val="007279E5"/>
    <w:rsid w:val="00727C2B"/>
    <w:rsid w:val="007304BF"/>
    <w:rsid w:val="007308FE"/>
    <w:rsid w:val="00733E11"/>
    <w:rsid w:val="00734E92"/>
    <w:rsid w:val="00741AF9"/>
    <w:rsid w:val="00741CE7"/>
    <w:rsid w:val="00741D3B"/>
    <w:rsid w:val="00742B62"/>
    <w:rsid w:val="0074324D"/>
    <w:rsid w:val="0074358F"/>
    <w:rsid w:val="00744A83"/>
    <w:rsid w:val="00746086"/>
    <w:rsid w:val="00747DD6"/>
    <w:rsid w:val="007507B0"/>
    <w:rsid w:val="00750878"/>
    <w:rsid w:val="00750A79"/>
    <w:rsid w:val="00750AD7"/>
    <w:rsid w:val="00752908"/>
    <w:rsid w:val="00753C4A"/>
    <w:rsid w:val="00753F74"/>
    <w:rsid w:val="007556E5"/>
    <w:rsid w:val="00755BB8"/>
    <w:rsid w:val="00756567"/>
    <w:rsid w:val="00756B98"/>
    <w:rsid w:val="0076119F"/>
    <w:rsid w:val="00761CBC"/>
    <w:rsid w:val="00762FF1"/>
    <w:rsid w:val="00763295"/>
    <w:rsid w:val="00764317"/>
    <w:rsid w:val="007652C9"/>
    <w:rsid w:val="007668F5"/>
    <w:rsid w:val="00767CFE"/>
    <w:rsid w:val="00767E86"/>
    <w:rsid w:val="007700AF"/>
    <w:rsid w:val="00770A28"/>
    <w:rsid w:val="00771031"/>
    <w:rsid w:val="00771EC8"/>
    <w:rsid w:val="00772AA7"/>
    <w:rsid w:val="00772C63"/>
    <w:rsid w:val="007750A5"/>
    <w:rsid w:val="007751F4"/>
    <w:rsid w:val="00776928"/>
    <w:rsid w:val="00776F19"/>
    <w:rsid w:val="0077734D"/>
    <w:rsid w:val="007775F5"/>
    <w:rsid w:val="007811C7"/>
    <w:rsid w:val="00782785"/>
    <w:rsid w:val="00782BCB"/>
    <w:rsid w:val="00783B54"/>
    <w:rsid w:val="00783D11"/>
    <w:rsid w:val="007841A5"/>
    <w:rsid w:val="007851A7"/>
    <w:rsid w:val="00786081"/>
    <w:rsid w:val="0078718D"/>
    <w:rsid w:val="00790483"/>
    <w:rsid w:val="00790D8E"/>
    <w:rsid w:val="0079271A"/>
    <w:rsid w:val="0079305C"/>
    <w:rsid w:val="0079358D"/>
    <w:rsid w:val="007946EE"/>
    <w:rsid w:val="00796ADC"/>
    <w:rsid w:val="00796D8F"/>
    <w:rsid w:val="00797C21"/>
    <w:rsid w:val="007A1355"/>
    <w:rsid w:val="007A2C43"/>
    <w:rsid w:val="007A3AA9"/>
    <w:rsid w:val="007A61EC"/>
    <w:rsid w:val="007A7560"/>
    <w:rsid w:val="007B063C"/>
    <w:rsid w:val="007B0BB8"/>
    <w:rsid w:val="007B0D8A"/>
    <w:rsid w:val="007B34F4"/>
    <w:rsid w:val="007B3E18"/>
    <w:rsid w:val="007B555B"/>
    <w:rsid w:val="007B5F37"/>
    <w:rsid w:val="007B6CBC"/>
    <w:rsid w:val="007B7B33"/>
    <w:rsid w:val="007C1957"/>
    <w:rsid w:val="007C274F"/>
    <w:rsid w:val="007C2AF3"/>
    <w:rsid w:val="007C3C62"/>
    <w:rsid w:val="007C4198"/>
    <w:rsid w:val="007C4199"/>
    <w:rsid w:val="007C610A"/>
    <w:rsid w:val="007C645E"/>
    <w:rsid w:val="007D038D"/>
    <w:rsid w:val="007D1857"/>
    <w:rsid w:val="007D2E66"/>
    <w:rsid w:val="007D3DF5"/>
    <w:rsid w:val="007D58D5"/>
    <w:rsid w:val="007E0138"/>
    <w:rsid w:val="007E0864"/>
    <w:rsid w:val="007E205F"/>
    <w:rsid w:val="007E2FDD"/>
    <w:rsid w:val="007E425B"/>
    <w:rsid w:val="007E4469"/>
    <w:rsid w:val="007E553C"/>
    <w:rsid w:val="007E5925"/>
    <w:rsid w:val="007E67A6"/>
    <w:rsid w:val="007E7475"/>
    <w:rsid w:val="007F1CAD"/>
    <w:rsid w:val="007F22CC"/>
    <w:rsid w:val="007F2F32"/>
    <w:rsid w:val="007F36DF"/>
    <w:rsid w:val="007F486E"/>
    <w:rsid w:val="007F4B68"/>
    <w:rsid w:val="007F4EB3"/>
    <w:rsid w:val="007F5FF6"/>
    <w:rsid w:val="007F7116"/>
    <w:rsid w:val="00800144"/>
    <w:rsid w:val="008018E9"/>
    <w:rsid w:val="00801C2B"/>
    <w:rsid w:val="00802763"/>
    <w:rsid w:val="008062BF"/>
    <w:rsid w:val="00806FAD"/>
    <w:rsid w:val="00807984"/>
    <w:rsid w:val="008079FC"/>
    <w:rsid w:val="00810D35"/>
    <w:rsid w:val="00812AD8"/>
    <w:rsid w:val="00815445"/>
    <w:rsid w:val="008156BC"/>
    <w:rsid w:val="0081701F"/>
    <w:rsid w:val="00820593"/>
    <w:rsid w:val="00821280"/>
    <w:rsid w:val="0082160B"/>
    <w:rsid w:val="008216F7"/>
    <w:rsid w:val="00821A3E"/>
    <w:rsid w:val="00822734"/>
    <w:rsid w:val="00823914"/>
    <w:rsid w:val="00823BCA"/>
    <w:rsid w:val="00825AAE"/>
    <w:rsid w:val="00827078"/>
    <w:rsid w:val="00827B18"/>
    <w:rsid w:val="0083110F"/>
    <w:rsid w:val="00831E98"/>
    <w:rsid w:val="0083254B"/>
    <w:rsid w:val="00832B2A"/>
    <w:rsid w:val="00832C50"/>
    <w:rsid w:val="00833BA2"/>
    <w:rsid w:val="00834721"/>
    <w:rsid w:val="008348E0"/>
    <w:rsid w:val="00834F72"/>
    <w:rsid w:val="00837143"/>
    <w:rsid w:val="008402FF"/>
    <w:rsid w:val="00840672"/>
    <w:rsid w:val="0084114D"/>
    <w:rsid w:val="008422EF"/>
    <w:rsid w:val="00842380"/>
    <w:rsid w:val="008424A7"/>
    <w:rsid w:val="00843C7B"/>
    <w:rsid w:val="00843E13"/>
    <w:rsid w:val="0084580D"/>
    <w:rsid w:val="0084696A"/>
    <w:rsid w:val="00846F71"/>
    <w:rsid w:val="00847940"/>
    <w:rsid w:val="00850746"/>
    <w:rsid w:val="00852081"/>
    <w:rsid w:val="00852426"/>
    <w:rsid w:val="008526B1"/>
    <w:rsid w:val="00852FEE"/>
    <w:rsid w:val="00853D38"/>
    <w:rsid w:val="0085415F"/>
    <w:rsid w:val="00854B7B"/>
    <w:rsid w:val="00854DEF"/>
    <w:rsid w:val="00854EE4"/>
    <w:rsid w:val="0085520A"/>
    <w:rsid w:val="00855622"/>
    <w:rsid w:val="00856679"/>
    <w:rsid w:val="00856AC4"/>
    <w:rsid w:val="00857B3B"/>
    <w:rsid w:val="00860D9B"/>
    <w:rsid w:val="00860EC2"/>
    <w:rsid w:val="00861485"/>
    <w:rsid w:val="0086190C"/>
    <w:rsid w:val="00862119"/>
    <w:rsid w:val="008640F4"/>
    <w:rsid w:val="00864F2E"/>
    <w:rsid w:val="00865199"/>
    <w:rsid w:val="00865800"/>
    <w:rsid w:val="0086679C"/>
    <w:rsid w:val="00866FD2"/>
    <w:rsid w:val="00867C91"/>
    <w:rsid w:val="00870CA3"/>
    <w:rsid w:val="00872BC3"/>
    <w:rsid w:val="00873F6E"/>
    <w:rsid w:val="00874B63"/>
    <w:rsid w:val="00876A6D"/>
    <w:rsid w:val="00880A1E"/>
    <w:rsid w:val="00880D0A"/>
    <w:rsid w:val="008813FB"/>
    <w:rsid w:val="0088201F"/>
    <w:rsid w:val="008824E1"/>
    <w:rsid w:val="00882C73"/>
    <w:rsid w:val="00883A3A"/>
    <w:rsid w:val="008849C7"/>
    <w:rsid w:val="00887CBD"/>
    <w:rsid w:val="008905E3"/>
    <w:rsid w:val="008906A5"/>
    <w:rsid w:val="00890908"/>
    <w:rsid w:val="00890CF9"/>
    <w:rsid w:val="00890D19"/>
    <w:rsid w:val="00891EB8"/>
    <w:rsid w:val="008952D1"/>
    <w:rsid w:val="0089531A"/>
    <w:rsid w:val="00896461"/>
    <w:rsid w:val="00896894"/>
    <w:rsid w:val="00896C1E"/>
    <w:rsid w:val="008A06DF"/>
    <w:rsid w:val="008A0DD5"/>
    <w:rsid w:val="008A1D00"/>
    <w:rsid w:val="008A250A"/>
    <w:rsid w:val="008A4830"/>
    <w:rsid w:val="008A5BD5"/>
    <w:rsid w:val="008A5BF6"/>
    <w:rsid w:val="008A707D"/>
    <w:rsid w:val="008B026E"/>
    <w:rsid w:val="008B0EEB"/>
    <w:rsid w:val="008B0F81"/>
    <w:rsid w:val="008B1638"/>
    <w:rsid w:val="008B1B9A"/>
    <w:rsid w:val="008B3826"/>
    <w:rsid w:val="008B4112"/>
    <w:rsid w:val="008B5E88"/>
    <w:rsid w:val="008B638F"/>
    <w:rsid w:val="008B670C"/>
    <w:rsid w:val="008C0AA9"/>
    <w:rsid w:val="008C0E87"/>
    <w:rsid w:val="008C1137"/>
    <w:rsid w:val="008C2E15"/>
    <w:rsid w:val="008C5ACB"/>
    <w:rsid w:val="008C6DBE"/>
    <w:rsid w:val="008D1AE0"/>
    <w:rsid w:val="008D54D4"/>
    <w:rsid w:val="008D62E9"/>
    <w:rsid w:val="008D6C2D"/>
    <w:rsid w:val="008D6E99"/>
    <w:rsid w:val="008D75AD"/>
    <w:rsid w:val="008D7881"/>
    <w:rsid w:val="008E12B4"/>
    <w:rsid w:val="008E1726"/>
    <w:rsid w:val="008E291D"/>
    <w:rsid w:val="008E3036"/>
    <w:rsid w:val="008E399F"/>
    <w:rsid w:val="008E7EAC"/>
    <w:rsid w:val="008F009F"/>
    <w:rsid w:val="008F030B"/>
    <w:rsid w:val="008F1E54"/>
    <w:rsid w:val="008F373E"/>
    <w:rsid w:val="008F3B6D"/>
    <w:rsid w:val="008F4B58"/>
    <w:rsid w:val="008F5EBD"/>
    <w:rsid w:val="008F670D"/>
    <w:rsid w:val="008F765A"/>
    <w:rsid w:val="00901733"/>
    <w:rsid w:val="00901935"/>
    <w:rsid w:val="00904A64"/>
    <w:rsid w:val="00905019"/>
    <w:rsid w:val="00907668"/>
    <w:rsid w:val="009107C8"/>
    <w:rsid w:val="00910F0F"/>
    <w:rsid w:val="009111BF"/>
    <w:rsid w:val="00911FAD"/>
    <w:rsid w:val="00912A41"/>
    <w:rsid w:val="009138DC"/>
    <w:rsid w:val="00915A3A"/>
    <w:rsid w:val="00917FA3"/>
    <w:rsid w:val="00920DFD"/>
    <w:rsid w:val="00921797"/>
    <w:rsid w:val="00922481"/>
    <w:rsid w:val="00922553"/>
    <w:rsid w:val="00923ECC"/>
    <w:rsid w:val="00925850"/>
    <w:rsid w:val="00925EFA"/>
    <w:rsid w:val="009268DD"/>
    <w:rsid w:val="00926FC6"/>
    <w:rsid w:val="00930A3A"/>
    <w:rsid w:val="00931CDE"/>
    <w:rsid w:val="00931D5C"/>
    <w:rsid w:val="009324C4"/>
    <w:rsid w:val="00932925"/>
    <w:rsid w:val="009346DA"/>
    <w:rsid w:val="00934C96"/>
    <w:rsid w:val="00935D6E"/>
    <w:rsid w:val="009406F9"/>
    <w:rsid w:val="00940AE2"/>
    <w:rsid w:val="009413FB"/>
    <w:rsid w:val="00946481"/>
    <w:rsid w:val="0095060D"/>
    <w:rsid w:val="009507A0"/>
    <w:rsid w:val="00950EBF"/>
    <w:rsid w:val="00953332"/>
    <w:rsid w:val="00954130"/>
    <w:rsid w:val="009573E2"/>
    <w:rsid w:val="00960311"/>
    <w:rsid w:val="009656A0"/>
    <w:rsid w:val="009678D2"/>
    <w:rsid w:val="00970B35"/>
    <w:rsid w:val="00971195"/>
    <w:rsid w:val="009714D8"/>
    <w:rsid w:val="009719CA"/>
    <w:rsid w:val="00972F79"/>
    <w:rsid w:val="0097571B"/>
    <w:rsid w:val="00975D40"/>
    <w:rsid w:val="009768D3"/>
    <w:rsid w:val="009777FF"/>
    <w:rsid w:val="00977E69"/>
    <w:rsid w:val="00980191"/>
    <w:rsid w:val="009817D2"/>
    <w:rsid w:val="009844EC"/>
    <w:rsid w:val="009849DB"/>
    <w:rsid w:val="0098541D"/>
    <w:rsid w:val="00986189"/>
    <w:rsid w:val="009873E2"/>
    <w:rsid w:val="00987C9C"/>
    <w:rsid w:val="00990562"/>
    <w:rsid w:val="00991C57"/>
    <w:rsid w:val="009923B8"/>
    <w:rsid w:val="00992A65"/>
    <w:rsid w:val="0099376F"/>
    <w:rsid w:val="00993A1E"/>
    <w:rsid w:val="00994738"/>
    <w:rsid w:val="009965D1"/>
    <w:rsid w:val="009973D9"/>
    <w:rsid w:val="009A07BA"/>
    <w:rsid w:val="009A1E29"/>
    <w:rsid w:val="009A2950"/>
    <w:rsid w:val="009A2CA0"/>
    <w:rsid w:val="009A3F6B"/>
    <w:rsid w:val="009A40AE"/>
    <w:rsid w:val="009A5CA6"/>
    <w:rsid w:val="009A7D8C"/>
    <w:rsid w:val="009B0850"/>
    <w:rsid w:val="009B1172"/>
    <w:rsid w:val="009B1A4B"/>
    <w:rsid w:val="009B1E7D"/>
    <w:rsid w:val="009B2683"/>
    <w:rsid w:val="009B3D86"/>
    <w:rsid w:val="009B3DF2"/>
    <w:rsid w:val="009B4ED9"/>
    <w:rsid w:val="009B57A7"/>
    <w:rsid w:val="009B5EC2"/>
    <w:rsid w:val="009B6099"/>
    <w:rsid w:val="009B626B"/>
    <w:rsid w:val="009B65F6"/>
    <w:rsid w:val="009B7990"/>
    <w:rsid w:val="009B7B40"/>
    <w:rsid w:val="009C00FD"/>
    <w:rsid w:val="009C0201"/>
    <w:rsid w:val="009C0427"/>
    <w:rsid w:val="009C2150"/>
    <w:rsid w:val="009C2210"/>
    <w:rsid w:val="009C31A4"/>
    <w:rsid w:val="009C31F1"/>
    <w:rsid w:val="009C356B"/>
    <w:rsid w:val="009C3CE8"/>
    <w:rsid w:val="009C5037"/>
    <w:rsid w:val="009C5665"/>
    <w:rsid w:val="009C681F"/>
    <w:rsid w:val="009C7494"/>
    <w:rsid w:val="009D0B00"/>
    <w:rsid w:val="009D0F40"/>
    <w:rsid w:val="009D1595"/>
    <w:rsid w:val="009D1C42"/>
    <w:rsid w:val="009D25AF"/>
    <w:rsid w:val="009D29DC"/>
    <w:rsid w:val="009D481F"/>
    <w:rsid w:val="009D4B2F"/>
    <w:rsid w:val="009D58B1"/>
    <w:rsid w:val="009D7698"/>
    <w:rsid w:val="009D794F"/>
    <w:rsid w:val="009E074C"/>
    <w:rsid w:val="009E0DD0"/>
    <w:rsid w:val="009E11D3"/>
    <w:rsid w:val="009E1545"/>
    <w:rsid w:val="009E1AF8"/>
    <w:rsid w:val="009E1DE7"/>
    <w:rsid w:val="009E44CB"/>
    <w:rsid w:val="009E627E"/>
    <w:rsid w:val="009E73DA"/>
    <w:rsid w:val="009E78BB"/>
    <w:rsid w:val="009F0767"/>
    <w:rsid w:val="009F0F6C"/>
    <w:rsid w:val="009F48EC"/>
    <w:rsid w:val="009F63CC"/>
    <w:rsid w:val="009F78CD"/>
    <w:rsid w:val="00A01D71"/>
    <w:rsid w:val="00A01F58"/>
    <w:rsid w:val="00A021A3"/>
    <w:rsid w:val="00A03452"/>
    <w:rsid w:val="00A036F8"/>
    <w:rsid w:val="00A048DB"/>
    <w:rsid w:val="00A058BE"/>
    <w:rsid w:val="00A05EE4"/>
    <w:rsid w:val="00A05F72"/>
    <w:rsid w:val="00A06B73"/>
    <w:rsid w:val="00A06F1D"/>
    <w:rsid w:val="00A1181E"/>
    <w:rsid w:val="00A124B9"/>
    <w:rsid w:val="00A14447"/>
    <w:rsid w:val="00A14AFD"/>
    <w:rsid w:val="00A15127"/>
    <w:rsid w:val="00A17308"/>
    <w:rsid w:val="00A17E99"/>
    <w:rsid w:val="00A20575"/>
    <w:rsid w:val="00A24611"/>
    <w:rsid w:val="00A24E05"/>
    <w:rsid w:val="00A25F07"/>
    <w:rsid w:val="00A26E01"/>
    <w:rsid w:val="00A271B2"/>
    <w:rsid w:val="00A27CE8"/>
    <w:rsid w:val="00A30CFF"/>
    <w:rsid w:val="00A32837"/>
    <w:rsid w:val="00A32E70"/>
    <w:rsid w:val="00A340A3"/>
    <w:rsid w:val="00A348F3"/>
    <w:rsid w:val="00A34BBD"/>
    <w:rsid w:val="00A35093"/>
    <w:rsid w:val="00A36119"/>
    <w:rsid w:val="00A37FB2"/>
    <w:rsid w:val="00A40371"/>
    <w:rsid w:val="00A40A08"/>
    <w:rsid w:val="00A4144F"/>
    <w:rsid w:val="00A41641"/>
    <w:rsid w:val="00A41907"/>
    <w:rsid w:val="00A41D28"/>
    <w:rsid w:val="00A4249D"/>
    <w:rsid w:val="00A42C6C"/>
    <w:rsid w:val="00A438E0"/>
    <w:rsid w:val="00A44188"/>
    <w:rsid w:val="00A444DC"/>
    <w:rsid w:val="00A44EEA"/>
    <w:rsid w:val="00A450A8"/>
    <w:rsid w:val="00A4568F"/>
    <w:rsid w:val="00A457A0"/>
    <w:rsid w:val="00A4632C"/>
    <w:rsid w:val="00A463C0"/>
    <w:rsid w:val="00A502C6"/>
    <w:rsid w:val="00A5187D"/>
    <w:rsid w:val="00A53C7F"/>
    <w:rsid w:val="00A546D7"/>
    <w:rsid w:val="00A54EE3"/>
    <w:rsid w:val="00A56FA4"/>
    <w:rsid w:val="00A57CCE"/>
    <w:rsid w:val="00A60356"/>
    <w:rsid w:val="00A6078F"/>
    <w:rsid w:val="00A6230C"/>
    <w:rsid w:val="00A6345F"/>
    <w:rsid w:val="00A6391E"/>
    <w:rsid w:val="00A64819"/>
    <w:rsid w:val="00A66BD2"/>
    <w:rsid w:val="00A67655"/>
    <w:rsid w:val="00A702A0"/>
    <w:rsid w:val="00A70B26"/>
    <w:rsid w:val="00A719BF"/>
    <w:rsid w:val="00A7379D"/>
    <w:rsid w:val="00A7470B"/>
    <w:rsid w:val="00A74B89"/>
    <w:rsid w:val="00A74F91"/>
    <w:rsid w:val="00A75430"/>
    <w:rsid w:val="00A76D2B"/>
    <w:rsid w:val="00A76FDA"/>
    <w:rsid w:val="00A77F5F"/>
    <w:rsid w:val="00A8226D"/>
    <w:rsid w:val="00A82760"/>
    <w:rsid w:val="00A829B6"/>
    <w:rsid w:val="00A82CA8"/>
    <w:rsid w:val="00A82D89"/>
    <w:rsid w:val="00A84EC4"/>
    <w:rsid w:val="00A855A5"/>
    <w:rsid w:val="00A8599B"/>
    <w:rsid w:val="00A90021"/>
    <w:rsid w:val="00A90D75"/>
    <w:rsid w:val="00A92256"/>
    <w:rsid w:val="00A92892"/>
    <w:rsid w:val="00A93493"/>
    <w:rsid w:val="00A93B53"/>
    <w:rsid w:val="00A96E2A"/>
    <w:rsid w:val="00A96F5A"/>
    <w:rsid w:val="00A97094"/>
    <w:rsid w:val="00A97C12"/>
    <w:rsid w:val="00AA0167"/>
    <w:rsid w:val="00AA1400"/>
    <w:rsid w:val="00AA3574"/>
    <w:rsid w:val="00AA3A0B"/>
    <w:rsid w:val="00AA41BC"/>
    <w:rsid w:val="00AA445C"/>
    <w:rsid w:val="00AA6EEF"/>
    <w:rsid w:val="00AA703B"/>
    <w:rsid w:val="00AB07D3"/>
    <w:rsid w:val="00AB09A1"/>
    <w:rsid w:val="00AB2E6C"/>
    <w:rsid w:val="00AB3726"/>
    <w:rsid w:val="00AB3DEF"/>
    <w:rsid w:val="00AB42F6"/>
    <w:rsid w:val="00AB69A2"/>
    <w:rsid w:val="00AC1893"/>
    <w:rsid w:val="00AC18E5"/>
    <w:rsid w:val="00AC20A0"/>
    <w:rsid w:val="00AC35C8"/>
    <w:rsid w:val="00AC3746"/>
    <w:rsid w:val="00AC44AA"/>
    <w:rsid w:val="00AC46DE"/>
    <w:rsid w:val="00AC4AFF"/>
    <w:rsid w:val="00AC7B9F"/>
    <w:rsid w:val="00AC7F4C"/>
    <w:rsid w:val="00AD175C"/>
    <w:rsid w:val="00AD2DAD"/>
    <w:rsid w:val="00AD4A90"/>
    <w:rsid w:val="00AD618D"/>
    <w:rsid w:val="00AD658C"/>
    <w:rsid w:val="00AD6AE6"/>
    <w:rsid w:val="00AD6CD4"/>
    <w:rsid w:val="00AD7EFE"/>
    <w:rsid w:val="00AE0601"/>
    <w:rsid w:val="00AE0819"/>
    <w:rsid w:val="00AE1A6B"/>
    <w:rsid w:val="00AE1D4E"/>
    <w:rsid w:val="00AE1E78"/>
    <w:rsid w:val="00AE2300"/>
    <w:rsid w:val="00AE4AC0"/>
    <w:rsid w:val="00AE4B01"/>
    <w:rsid w:val="00AE4F5E"/>
    <w:rsid w:val="00AE56F2"/>
    <w:rsid w:val="00AE648E"/>
    <w:rsid w:val="00AE6A0D"/>
    <w:rsid w:val="00AE70CE"/>
    <w:rsid w:val="00AE7E5F"/>
    <w:rsid w:val="00AF1908"/>
    <w:rsid w:val="00AF2745"/>
    <w:rsid w:val="00AF27D1"/>
    <w:rsid w:val="00AF3F59"/>
    <w:rsid w:val="00AF77E0"/>
    <w:rsid w:val="00B01EFE"/>
    <w:rsid w:val="00B01FAF"/>
    <w:rsid w:val="00B024A0"/>
    <w:rsid w:val="00B02AF8"/>
    <w:rsid w:val="00B03764"/>
    <w:rsid w:val="00B05E16"/>
    <w:rsid w:val="00B06030"/>
    <w:rsid w:val="00B075E7"/>
    <w:rsid w:val="00B10650"/>
    <w:rsid w:val="00B11539"/>
    <w:rsid w:val="00B12805"/>
    <w:rsid w:val="00B1314A"/>
    <w:rsid w:val="00B13B12"/>
    <w:rsid w:val="00B14323"/>
    <w:rsid w:val="00B14658"/>
    <w:rsid w:val="00B16AEF"/>
    <w:rsid w:val="00B17763"/>
    <w:rsid w:val="00B2189B"/>
    <w:rsid w:val="00B25432"/>
    <w:rsid w:val="00B25AD0"/>
    <w:rsid w:val="00B27863"/>
    <w:rsid w:val="00B27E7C"/>
    <w:rsid w:val="00B30AF6"/>
    <w:rsid w:val="00B30D0E"/>
    <w:rsid w:val="00B30E20"/>
    <w:rsid w:val="00B3169B"/>
    <w:rsid w:val="00B31FD4"/>
    <w:rsid w:val="00B34C3F"/>
    <w:rsid w:val="00B352CB"/>
    <w:rsid w:val="00B35311"/>
    <w:rsid w:val="00B3581E"/>
    <w:rsid w:val="00B36BBD"/>
    <w:rsid w:val="00B3772B"/>
    <w:rsid w:val="00B408E3"/>
    <w:rsid w:val="00B415D0"/>
    <w:rsid w:val="00B4177B"/>
    <w:rsid w:val="00B4319A"/>
    <w:rsid w:val="00B43E67"/>
    <w:rsid w:val="00B43EEC"/>
    <w:rsid w:val="00B442A2"/>
    <w:rsid w:val="00B46115"/>
    <w:rsid w:val="00B46290"/>
    <w:rsid w:val="00B462B2"/>
    <w:rsid w:val="00B46CDB"/>
    <w:rsid w:val="00B46FD4"/>
    <w:rsid w:val="00B47C19"/>
    <w:rsid w:val="00B47EA7"/>
    <w:rsid w:val="00B53870"/>
    <w:rsid w:val="00B54A58"/>
    <w:rsid w:val="00B55554"/>
    <w:rsid w:val="00B57277"/>
    <w:rsid w:val="00B57377"/>
    <w:rsid w:val="00B608FB"/>
    <w:rsid w:val="00B61448"/>
    <w:rsid w:val="00B61B00"/>
    <w:rsid w:val="00B622DA"/>
    <w:rsid w:val="00B62AB7"/>
    <w:rsid w:val="00B63240"/>
    <w:rsid w:val="00B63291"/>
    <w:rsid w:val="00B64F79"/>
    <w:rsid w:val="00B66367"/>
    <w:rsid w:val="00B70116"/>
    <w:rsid w:val="00B70420"/>
    <w:rsid w:val="00B73856"/>
    <w:rsid w:val="00B756F7"/>
    <w:rsid w:val="00B75803"/>
    <w:rsid w:val="00B7599A"/>
    <w:rsid w:val="00B75EE6"/>
    <w:rsid w:val="00B766F4"/>
    <w:rsid w:val="00B81961"/>
    <w:rsid w:val="00B836E1"/>
    <w:rsid w:val="00B85F03"/>
    <w:rsid w:val="00B869AC"/>
    <w:rsid w:val="00B9070F"/>
    <w:rsid w:val="00B91592"/>
    <w:rsid w:val="00B9276D"/>
    <w:rsid w:val="00B92F57"/>
    <w:rsid w:val="00B93E1C"/>
    <w:rsid w:val="00B94CE6"/>
    <w:rsid w:val="00B950E4"/>
    <w:rsid w:val="00B956CA"/>
    <w:rsid w:val="00B95C92"/>
    <w:rsid w:val="00B95F08"/>
    <w:rsid w:val="00B97E62"/>
    <w:rsid w:val="00BA153A"/>
    <w:rsid w:val="00BA4CB7"/>
    <w:rsid w:val="00BA5B88"/>
    <w:rsid w:val="00BA6085"/>
    <w:rsid w:val="00BA6BBD"/>
    <w:rsid w:val="00BA7204"/>
    <w:rsid w:val="00BB050A"/>
    <w:rsid w:val="00BB0C68"/>
    <w:rsid w:val="00BB169E"/>
    <w:rsid w:val="00BB1769"/>
    <w:rsid w:val="00BB1BAC"/>
    <w:rsid w:val="00BB1D50"/>
    <w:rsid w:val="00BB3B62"/>
    <w:rsid w:val="00BB6197"/>
    <w:rsid w:val="00BB7273"/>
    <w:rsid w:val="00BB7B57"/>
    <w:rsid w:val="00BC34DB"/>
    <w:rsid w:val="00BC3DB4"/>
    <w:rsid w:val="00BC3F8D"/>
    <w:rsid w:val="00BD2773"/>
    <w:rsid w:val="00BD2C36"/>
    <w:rsid w:val="00BD35AF"/>
    <w:rsid w:val="00BD379E"/>
    <w:rsid w:val="00BD3E6B"/>
    <w:rsid w:val="00BD3F5D"/>
    <w:rsid w:val="00BD437B"/>
    <w:rsid w:val="00BD5E9F"/>
    <w:rsid w:val="00BD61B5"/>
    <w:rsid w:val="00BD6D28"/>
    <w:rsid w:val="00BE0CF0"/>
    <w:rsid w:val="00BE1A5D"/>
    <w:rsid w:val="00BE2738"/>
    <w:rsid w:val="00BE37F2"/>
    <w:rsid w:val="00BE5395"/>
    <w:rsid w:val="00BE5F46"/>
    <w:rsid w:val="00BE6703"/>
    <w:rsid w:val="00BE79CC"/>
    <w:rsid w:val="00BF101A"/>
    <w:rsid w:val="00BF20C5"/>
    <w:rsid w:val="00BF2290"/>
    <w:rsid w:val="00BF3F60"/>
    <w:rsid w:val="00BF4CC4"/>
    <w:rsid w:val="00BF4F4C"/>
    <w:rsid w:val="00BF526D"/>
    <w:rsid w:val="00BF550E"/>
    <w:rsid w:val="00BF5D47"/>
    <w:rsid w:val="00C002A0"/>
    <w:rsid w:val="00C01B9E"/>
    <w:rsid w:val="00C03345"/>
    <w:rsid w:val="00C07EB6"/>
    <w:rsid w:val="00C10F20"/>
    <w:rsid w:val="00C11A65"/>
    <w:rsid w:val="00C14E49"/>
    <w:rsid w:val="00C151E8"/>
    <w:rsid w:val="00C162CA"/>
    <w:rsid w:val="00C1757C"/>
    <w:rsid w:val="00C22F46"/>
    <w:rsid w:val="00C233DA"/>
    <w:rsid w:val="00C23A0C"/>
    <w:rsid w:val="00C23C8D"/>
    <w:rsid w:val="00C24087"/>
    <w:rsid w:val="00C256A9"/>
    <w:rsid w:val="00C26A46"/>
    <w:rsid w:val="00C3270B"/>
    <w:rsid w:val="00C32F86"/>
    <w:rsid w:val="00C3462C"/>
    <w:rsid w:val="00C34D0E"/>
    <w:rsid w:val="00C364E2"/>
    <w:rsid w:val="00C3768C"/>
    <w:rsid w:val="00C37CF6"/>
    <w:rsid w:val="00C37D2C"/>
    <w:rsid w:val="00C41212"/>
    <w:rsid w:val="00C414D1"/>
    <w:rsid w:val="00C41664"/>
    <w:rsid w:val="00C41AA4"/>
    <w:rsid w:val="00C436EF"/>
    <w:rsid w:val="00C44B29"/>
    <w:rsid w:val="00C47659"/>
    <w:rsid w:val="00C50C39"/>
    <w:rsid w:val="00C53D8C"/>
    <w:rsid w:val="00C5469F"/>
    <w:rsid w:val="00C55584"/>
    <w:rsid w:val="00C55E9C"/>
    <w:rsid w:val="00C564B6"/>
    <w:rsid w:val="00C570F1"/>
    <w:rsid w:val="00C57891"/>
    <w:rsid w:val="00C57EBC"/>
    <w:rsid w:val="00C57F66"/>
    <w:rsid w:val="00C6076B"/>
    <w:rsid w:val="00C61A1C"/>
    <w:rsid w:val="00C62441"/>
    <w:rsid w:val="00C64766"/>
    <w:rsid w:val="00C6534A"/>
    <w:rsid w:val="00C65708"/>
    <w:rsid w:val="00C659BE"/>
    <w:rsid w:val="00C66555"/>
    <w:rsid w:val="00C70463"/>
    <w:rsid w:val="00C7191C"/>
    <w:rsid w:val="00C74E5C"/>
    <w:rsid w:val="00C74FBC"/>
    <w:rsid w:val="00C75397"/>
    <w:rsid w:val="00C755C4"/>
    <w:rsid w:val="00C756AE"/>
    <w:rsid w:val="00C75715"/>
    <w:rsid w:val="00C75C1C"/>
    <w:rsid w:val="00C77CEF"/>
    <w:rsid w:val="00C80069"/>
    <w:rsid w:val="00C8205E"/>
    <w:rsid w:val="00C82AE3"/>
    <w:rsid w:val="00C8361B"/>
    <w:rsid w:val="00C83EC7"/>
    <w:rsid w:val="00C85893"/>
    <w:rsid w:val="00C86279"/>
    <w:rsid w:val="00C86A4C"/>
    <w:rsid w:val="00C86BB5"/>
    <w:rsid w:val="00C86F7A"/>
    <w:rsid w:val="00C87767"/>
    <w:rsid w:val="00C87855"/>
    <w:rsid w:val="00C911F3"/>
    <w:rsid w:val="00C91C47"/>
    <w:rsid w:val="00C9333D"/>
    <w:rsid w:val="00C95537"/>
    <w:rsid w:val="00C97DA3"/>
    <w:rsid w:val="00CA05B5"/>
    <w:rsid w:val="00CA0E19"/>
    <w:rsid w:val="00CA1DCD"/>
    <w:rsid w:val="00CA28D5"/>
    <w:rsid w:val="00CA29E4"/>
    <w:rsid w:val="00CA2A5C"/>
    <w:rsid w:val="00CA3C61"/>
    <w:rsid w:val="00CA3F7B"/>
    <w:rsid w:val="00CA69B0"/>
    <w:rsid w:val="00CA7E46"/>
    <w:rsid w:val="00CB026B"/>
    <w:rsid w:val="00CB0C3C"/>
    <w:rsid w:val="00CB221C"/>
    <w:rsid w:val="00CB2C31"/>
    <w:rsid w:val="00CB3212"/>
    <w:rsid w:val="00CB5E6A"/>
    <w:rsid w:val="00CB5EAE"/>
    <w:rsid w:val="00CC1B73"/>
    <w:rsid w:val="00CC1D49"/>
    <w:rsid w:val="00CC23FC"/>
    <w:rsid w:val="00CC3F32"/>
    <w:rsid w:val="00CC5230"/>
    <w:rsid w:val="00CC5589"/>
    <w:rsid w:val="00CC5A6C"/>
    <w:rsid w:val="00CC6D50"/>
    <w:rsid w:val="00CC7C74"/>
    <w:rsid w:val="00CD02CE"/>
    <w:rsid w:val="00CD167E"/>
    <w:rsid w:val="00CD3BD8"/>
    <w:rsid w:val="00CD775A"/>
    <w:rsid w:val="00CD77FC"/>
    <w:rsid w:val="00CE0D56"/>
    <w:rsid w:val="00CE103C"/>
    <w:rsid w:val="00CE3D29"/>
    <w:rsid w:val="00CE4E16"/>
    <w:rsid w:val="00CE52FB"/>
    <w:rsid w:val="00CE5E11"/>
    <w:rsid w:val="00CE7B0E"/>
    <w:rsid w:val="00CE7F8B"/>
    <w:rsid w:val="00CF1105"/>
    <w:rsid w:val="00CF2A69"/>
    <w:rsid w:val="00CF3C57"/>
    <w:rsid w:val="00D00538"/>
    <w:rsid w:val="00D015E9"/>
    <w:rsid w:val="00D0332F"/>
    <w:rsid w:val="00D075F5"/>
    <w:rsid w:val="00D10CD6"/>
    <w:rsid w:val="00D13E94"/>
    <w:rsid w:val="00D146FF"/>
    <w:rsid w:val="00D16D8E"/>
    <w:rsid w:val="00D16DD1"/>
    <w:rsid w:val="00D179C1"/>
    <w:rsid w:val="00D22954"/>
    <w:rsid w:val="00D24590"/>
    <w:rsid w:val="00D25B55"/>
    <w:rsid w:val="00D26BE0"/>
    <w:rsid w:val="00D300A3"/>
    <w:rsid w:val="00D30348"/>
    <w:rsid w:val="00D31754"/>
    <w:rsid w:val="00D31CFE"/>
    <w:rsid w:val="00D32CBC"/>
    <w:rsid w:val="00D3373B"/>
    <w:rsid w:val="00D355FB"/>
    <w:rsid w:val="00D364D0"/>
    <w:rsid w:val="00D37670"/>
    <w:rsid w:val="00D3773A"/>
    <w:rsid w:val="00D40B81"/>
    <w:rsid w:val="00D40F32"/>
    <w:rsid w:val="00D41808"/>
    <w:rsid w:val="00D43562"/>
    <w:rsid w:val="00D43664"/>
    <w:rsid w:val="00D43693"/>
    <w:rsid w:val="00D44191"/>
    <w:rsid w:val="00D44342"/>
    <w:rsid w:val="00D44504"/>
    <w:rsid w:val="00D445C0"/>
    <w:rsid w:val="00D450A5"/>
    <w:rsid w:val="00D46C89"/>
    <w:rsid w:val="00D47D52"/>
    <w:rsid w:val="00D5203F"/>
    <w:rsid w:val="00D52133"/>
    <w:rsid w:val="00D52266"/>
    <w:rsid w:val="00D53D9D"/>
    <w:rsid w:val="00D5487B"/>
    <w:rsid w:val="00D55298"/>
    <w:rsid w:val="00D55919"/>
    <w:rsid w:val="00D5650F"/>
    <w:rsid w:val="00D576C0"/>
    <w:rsid w:val="00D602D2"/>
    <w:rsid w:val="00D60DB4"/>
    <w:rsid w:val="00D61B49"/>
    <w:rsid w:val="00D620A2"/>
    <w:rsid w:val="00D63B26"/>
    <w:rsid w:val="00D63B62"/>
    <w:rsid w:val="00D64249"/>
    <w:rsid w:val="00D67E3A"/>
    <w:rsid w:val="00D74825"/>
    <w:rsid w:val="00D750A6"/>
    <w:rsid w:val="00D763A2"/>
    <w:rsid w:val="00D76D12"/>
    <w:rsid w:val="00D772B0"/>
    <w:rsid w:val="00D812F5"/>
    <w:rsid w:val="00D81BEF"/>
    <w:rsid w:val="00D81F31"/>
    <w:rsid w:val="00D8272C"/>
    <w:rsid w:val="00D83ECD"/>
    <w:rsid w:val="00D85821"/>
    <w:rsid w:val="00D86990"/>
    <w:rsid w:val="00D86EEF"/>
    <w:rsid w:val="00D904C8"/>
    <w:rsid w:val="00D91616"/>
    <w:rsid w:val="00D92A8D"/>
    <w:rsid w:val="00D93E80"/>
    <w:rsid w:val="00D94395"/>
    <w:rsid w:val="00D95B19"/>
    <w:rsid w:val="00D96135"/>
    <w:rsid w:val="00D973EF"/>
    <w:rsid w:val="00D97FD4"/>
    <w:rsid w:val="00DA047E"/>
    <w:rsid w:val="00DA2E9C"/>
    <w:rsid w:val="00DA4F00"/>
    <w:rsid w:val="00DA6A87"/>
    <w:rsid w:val="00DA6DF1"/>
    <w:rsid w:val="00DA7299"/>
    <w:rsid w:val="00DB1D92"/>
    <w:rsid w:val="00DB222B"/>
    <w:rsid w:val="00DB352F"/>
    <w:rsid w:val="00DB4D33"/>
    <w:rsid w:val="00DB5B22"/>
    <w:rsid w:val="00DB7991"/>
    <w:rsid w:val="00DC1255"/>
    <w:rsid w:val="00DC2B23"/>
    <w:rsid w:val="00DC3B50"/>
    <w:rsid w:val="00DC54F5"/>
    <w:rsid w:val="00DC7038"/>
    <w:rsid w:val="00DC7939"/>
    <w:rsid w:val="00DD1345"/>
    <w:rsid w:val="00DD14A1"/>
    <w:rsid w:val="00DD1EA7"/>
    <w:rsid w:val="00DD4904"/>
    <w:rsid w:val="00DD4AE8"/>
    <w:rsid w:val="00DD518F"/>
    <w:rsid w:val="00DD57AE"/>
    <w:rsid w:val="00DD5BFC"/>
    <w:rsid w:val="00DD692A"/>
    <w:rsid w:val="00DD6A5C"/>
    <w:rsid w:val="00DE0A02"/>
    <w:rsid w:val="00DE145B"/>
    <w:rsid w:val="00DE181B"/>
    <w:rsid w:val="00DE32F5"/>
    <w:rsid w:val="00DE5673"/>
    <w:rsid w:val="00DE5867"/>
    <w:rsid w:val="00DE68B3"/>
    <w:rsid w:val="00DE7CCF"/>
    <w:rsid w:val="00DF0524"/>
    <w:rsid w:val="00DF12E9"/>
    <w:rsid w:val="00DF306F"/>
    <w:rsid w:val="00DF30E9"/>
    <w:rsid w:val="00DF3391"/>
    <w:rsid w:val="00DF3C79"/>
    <w:rsid w:val="00DF4BD4"/>
    <w:rsid w:val="00DF4CD3"/>
    <w:rsid w:val="00DF674A"/>
    <w:rsid w:val="00E03D74"/>
    <w:rsid w:val="00E0578C"/>
    <w:rsid w:val="00E0703C"/>
    <w:rsid w:val="00E1072E"/>
    <w:rsid w:val="00E1238F"/>
    <w:rsid w:val="00E12952"/>
    <w:rsid w:val="00E12D21"/>
    <w:rsid w:val="00E14CBF"/>
    <w:rsid w:val="00E1528A"/>
    <w:rsid w:val="00E15A9C"/>
    <w:rsid w:val="00E15C5A"/>
    <w:rsid w:val="00E162DC"/>
    <w:rsid w:val="00E212E2"/>
    <w:rsid w:val="00E2156A"/>
    <w:rsid w:val="00E21978"/>
    <w:rsid w:val="00E2218C"/>
    <w:rsid w:val="00E23FA5"/>
    <w:rsid w:val="00E253B9"/>
    <w:rsid w:val="00E261E0"/>
    <w:rsid w:val="00E264D0"/>
    <w:rsid w:val="00E306B7"/>
    <w:rsid w:val="00E316AA"/>
    <w:rsid w:val="00E31D0E"/>
    <w:rsid w:val="00E324F2"/>
    <w:rsid w:val="00E345B3"/>
    <w:rsid w:val="00E35519"/>
    <w:rsid w:val="00E37B83"/>
    <w:rsid w:val="00E37CDF"/>
    <w:rsid w:val="00E401E9"/>
    <w:rsid w:val="00E42757"/>
    <w:rsid w:val="00E42F55"/>
    <w:rsid w:val="00E45371"/>
    <w:rsid w:val="00E47C3D"/>
    <w:rsid w:val="00E521D4"/>
    <w:rsid w:val="00E54656"/>
    <w:rsid w:val="00E55965"/>
    <w:rsid w:val="00E55C92"/>
    <w:rsid w:val="00E55F59"/>
    <w:rsid w:val="00E578A4"/>
    <w:rsid w:val="00E57F7A"/>
    <w:rsid w:val="00E601A5"/>
    <w:rsid w:val="00E616CA"/>
    <w:rsid w:val="00E636A8"/>
    <w:rsid w:val="00E637A3"/>
    <w:rsid w:val="00E639B5"/>
    <w:rsid w:val="00E66BBA"/>
    <w:rsid w:val="00E672D0"/>
    <w:rsid w:val="00E70137"/>
    <w:rsid w:val="00E71263"/>
    <w:rsid w:val="00E71D02"/>
    <w:rsid w:val="00E7434F"/>
    <w:rsid w:val="00E74479"/>
    <w:rsid w:val="00E75D46"/>
    <w:rsid w:val="00E777A1"/>
    <w:rsid w:val="00E80B32"/>
    <w:rsid w:val="00E824E4"/>
    <w:rsid w:val="00E843A2"/>
    <w:rsid w:val="00E84883"/>
    <w:rsid w:val="00E90D04"/>
    <w:rsid w:val="00E90D6C"/>
    <w:rsid w:val="00E9110B"/>
    <w:rsid w:val="00E940B9"/>
    <w:rsid w:val="00E95091"/>
    <w:rsid w:val="00E953A9"/>
    <w:rsid w:val="00E95DC1"/>
    <w:rsid w:val="00E976ED"/>
    <w:rsid w:val="00E97AD0"/>
    <w:rsid w:val="00EA06FC"/>
    <w:rsid w:val="00EA1AC4"/>
    <w:rsid w:val="00EA3248"/>
    <w:rsid w:val="00EA3DAD"/>
    <w:rsid w:val="00EA4F56"/>
    <w:rsid w:val="00EA533B"/>
    <w:rsid w:val="00EA5F8A"/>
    <w:rsid w:val="00EA693A"/>
    <w:rsid w:val="00EA6C99"/>
    <w:rsid w:val="00EA76EE"/>
    <w:rsid w:val="00EA77B4"/>
    <w:rsid w:val="00EB075F"/>
    <w:rsid w:val="00EB2776"/>
    <w:rsid w:val="00EB33F9"/>
    <w:rsid w:val="00EB4258"/>
    <w:rsid w:val="00EB49C5"/>
    <w:rsid w:val="00EB4F5A"/>
    <w:rsid w:val="00EB5774"/>
    <w:rsid w:val="00EB76D3"/>
    <w:rsid w:val="00EC0CDD"/>
    <w:rsid w:val="00EC1AA2"/>
    <w:rsid w:val="00EC29ED"/>
    <w:rsid w:val="00EC2F03"/>
    <w:rsid w:val="00EC3679"/>
    <w:rsid w:val="00EC474A"/>
    <w:rsid w:val="00EC4D14"/>
    <w:rsid w:val="00EC51E3"/>
    <w:rsid w:val="00EC580F"/>
    <w:rsid w:val="00EC6323"/>
    <w:rsid w:val="00ED0002"/>
    <w:rsid w:val="00ED0D92"/>
    <w:rsid w:val="00ED0FEE"/>
    <w:rsid w:val="00ED2D96"/>
    <w:rsid w:val="00ED45A3"/>
    <w:rsid w:val="00ED52FC"/>
    <w:rsid w:val="00ED6F37"/>
    <w:rsid w:val="00ED7292"/>
    <w:rsid w:val="00EE0A1F"/>
    <w:rsid w:val="00EE12FB"/>
    <w:rsid w:val="00EE19EB"/>
    <w:rsid w:val="00EE4474"/>
    <w:rsid w:val="00EE60DE"/>
    <w:rsid w:val="00EF177F"/>
    <w:rsid w:val="00EF1A5E"/>
    <w:rsid w:val="00EF1BDF"/>
    <w:rsid w:val="00EF3096"/>
    <w:rsid w:val="00EF3C3F"/>
    <w:rsid w:val="00EF6003"/>
    <w:rsid w:val="00EF66BE"/>
    <w:rsid w:val="00EF7429"/>
    <w:rsid w:val="00F036CB"/>
    <w:rsid w:val="00F03D33"/>
    <w:rsid w:val="00F0443D"/>
    <w:rsid w:val="00F045AF"/>
    <w:rsid w:val="00F05450"/>
    <w:rsid w:val="00F072A0"/>
    <w:rsid w:val="00F118E6"/>
    <w:rsid w:val="00F11E81"/>
    <w:rsid w:val="00F13D33"/>
    <w:rsid w:val="00F14129"/>
    <w:rsid w:val="00F15C90"/>
    <w:rsid w:val="00F16328"/>
    <w:rsid w:val="00F165BD"/>
    <w:rsid w:val="00F20FBE"/>
    <w:rsid w:val="00F2376E"/>
    <w:rsid w:val="00F23972"/>
    <w:rsid w:val="00F2446B"/>
    <w:rsid w:val="00F2544E"/>
    <w:rsid w:val="00F25822"/>
    <w:rsid w:val="00F26047"/>
    <w:rsid w:val="00F30083"/>
    <w:rsid w:val="00F303C9"/>
    <w:rsid w:val="00F314A8"/>
    <w:rsid w:val="00F32FA7"/>
    <w:rsid w:val="00F330FF"/>
    <w:rsid w:val="00F33419"/>
    <w:rsid w:val="00F33B90"/>
    <w:rsid w:val="00F33D9C"/>
    <w:rsid w:val="00F34A90"/>
    <w:rsid w:val="00F34BB5"/>
    <w:rsid w:val="00F35906"/>
    <w:rsid w:val="00F35A3F"/>
    <w:rsid w:val="00F35EAA"/>
    <w:rsid w:val="00F3691A"/>
    <w:rsid w:val="00F3754B"/>
    <w:rsid w:val="00F37B9C"/>
    <w:rsid w:val="00F40225"/>
    <w:rsid w:val="00F40F5D"/>
    <w:rsid w:val="00F441EB"/>
    <w:rsid w:val="00F4713E"/>
    <w:rsid w:val="00F474F5"/>
    <w:rsid w:val="00F4753E"/>
    <w:rsid w:val="00F5148B"/>
    <w:rsid w:val="00F5306C"/>
    <w:rsid w:val="00F538D9"/>
    <w:rsid w:val="00F55646"/>
    <w:rsid w:val="00F56485"/>
    <w:rsid w:val="00F57569"/>
    <w:rsid w:val="00F60861"/>
    <w:rsid w:val="00F62118"/>
    <w:rsid w:val="00F64DF7"/>
    <w:rsid w:val="00F6553B"/>
    <w:rsid w:val="00F65628"/>
    <w:rsid w:val="00F6579A"/>
    <w:rsid w:val="00F71429"/>
    <w:rsid w:val="00F72FA9"/>
    <w:rsid w:val="00F73B90"/>
    <w:rsid w:val="00F746DB"/>
    <w:rsid w:val="00F75238"/>
    <w:rsid w:val="00F7567A"/>
    <w:rsid w:val="00F7573C"/>
    <w:rsid w:val="00F75921"/>
    <w:rsid w:val="00F75B27"/>
    <w:rsid w:val="00F75CC0"/>
    <w:rsid w:val="00F76422"/>
    <w:rsid w:val="00F7693E"/>
    <w:rsid w:val="00F8032E"/>
    <w:rsid w:val="00F82088"/>
    <w:rsid w:val="00F8328C"/>
    <w:rsid w:val="00F84F63"/>
    <w:rsid w:val="00F863C5"/>
    <w:rsid w:val="00F87287"/>
    <w:rsid w:val="00F87B7A"/>
    <w:rsid w:val="00F9095B"/>
    <w:rsid w:val="00F90BA9"/>
    <w:rsid w:val="00F9124F"/>
    <w:rsid w:val="00F917A6"/>
    <w:rsid w:val="00F919B0"/>
    <w:rsid w:val="00F91CFC"/>
    <w:rsid w:val="00F92182"/>
    <w:rsid w:val="00F925AC"/>
    <w:rsid w:val="00F93BB7"/>
    <w:rsid w:val="00F943B9"/>
    <w:rsid w:val="00F9556B"/>
    <w:rsid w:val="00F95EB3"/>
    <w:rsid w:val="00F9622E"/>
    <w:rsid w:val="00F970D8"/>
    <w:rsid w:val="00F97C20"/>
    <w:rsid w:val="00FA1910"/>
    <w:rsid w:val="00FA1A26"/>
    <w:rsid w:val="00FA1EA0"/>
    <w:rsid w:val="00FA5A68"/>
    <w:rsid w:val="00FA5FD8"/>
    <w:rsid w:val="00FA6908"/>
    <w:rsid w:val="00FA6E2D"/>
    <w:rsid w:val="00FA7D5F"/>
    <w:rsid w:val="00FB087B"/>
    <w:rsid w:val="00FB309A"/>
    <w:rsid w:val="00FB3C9D"/>
    <w:rsid w:val="00FB5220"/>
    <w:rsid w:val="00FB5C29"/>
    <w:rsid w:val="00FB62A9"/>
    <w:rsid w:val="00FC0C1D"/>
    <w:rsid w:val="00FC1115"/>
    <w:rsid w:val="00FC1485"/>
    <w:rsid w:val="00FC33C8"/>
    <w:rsid w:val="00FC3414"/>
    <w:rsid w:val="00FC62B3"/>
    <w:rsid w:val="00FC6C49"/>
    <w:rsid w:val="00FC6C71"/>
    <w:rsid w:val="00FC726A"/>
    <w:rsid w:val="00FC74B3"/>
    <w:rsid w:val="00FC7BEC"/>
    <w:rsid w:val="00FD21AC"/>
    <w:rsid w:val="00FD2617"/>
    <w:rsid w:val="00FD2867"/>
    <w:rsid w:val="00FD2963"/>
    <w:rsid w:val="00FD4049"/>
    <w:rsid w:val="00FD4350"/>
    <w:rsid w:val="00FD571C"/>
    <w:rsid w:val="00FD71EB"/>
    <w:rsid w:val="00FE07C6"/>
    <w:rsid w:val="00FE085C"/>
    <w:rsid w:val="00FE0F84"/>
    <w:rsid w:val="00FE12F4"/>
    <w:rsid w:val="00FE1D0B"/>
    <w:rsid w:val="00FE263C"/>
    <w:rsid w:val="00FE2A77"/>
    <w:rsid w:val="00FE3A65"/>
    <w:rsid w:val="00FE3CDD"/>
    <w:rsid w:val="00FE46BC"/>
    <w:rsid w:val="00FE4C86"/>
    <w:rsid w:val="00FE4D8E"/>
    <w:rsid w:val="00FE5014"/>
    <w:rsid w:val="00FE5109"/>
    <w:rsid w:val="00FE5449"/>
    <w:rsid w:val="00FE66E5"/>
    <w:rsid w:val="00FE6A8C"/>
    <w:rsid w:val="00FE70C3"/>
    <w:rsid w:val="00FE7A15"/>
    <w:rsid w:val="00FE7CB9"/>
    <w:rsid w:val="00FF0502"/>
    <w:rsid w:val="00FF0E07"/>
    <w:rsid w:val="00FF2134"/>
    <w:rsid w:val="00FF32A8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A67B8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목록 단락 字符1,リスト段落 字符1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Normal bullet 2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목록 단락 字符,リスト段落 字符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C41AA4"/>
    <w:rPr>
      <w:rFonts w:eastAsia="Times New Roman"/>
      <w:lang w:val="en-GB" w:eastAsia="en-US"/>
    </w:rPr>
  </w:style>
  <w:style w:type="character" w:customStyle="1" w:styleId="B1Zchn">
    <w:name w:val="B1 Zchn"/>
    <w:qFormat/>
    <w:rsid w:val="0089531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78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373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639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nlyoffice.com/commentsIdsDocument" Target="commentsIdsDocument.xml"/><Relationship Id="rId5" Type="http://schemas.openxmlformats.org/officeDocument/2006/relationships/webSettings" Target="webSettings.xml"/><Relationship Id="rId23" Type="http://schemas.onlyoffice.com/commentsExtendedDocument" Target="commentsExtendedDocument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3CC19-9253-4F1E-BF48-1A9DD9D82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718</Words>
  <Characters>4102</Characters>
  <Application>Microsoft Office Word</Application>
  <DocSecurity>0</DocSecurity>
  <Lines>85</Lines>
  <Paragraphs>58</Paragraphs>
  <ScaleCrop>false</ScaleCrop>
  <Company/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Zhe Fu</dc:creator>
  <cp:keywords>3GPP; OPPO; TDoc, CTPClassification=CTP_NT</cp:keywords>
  <cp:lastModifiedBy>OPPO Zhe Fu</cp:lastModifiedBy>
  <cp:revision>9</cp:revision>
  <dcterms:created xsi:type="dcterms:W3CDTF">2023-05-11T13:17:00Z</dcterms:created>
  <dcterms:modified xsi:type="dcterms:W3CDTF">2023-05-12T02:31:00Z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0126a16dd7aedbc555245a35e5be2b42aceacf5a3f208ef236ea3b034e80d2aa</vt:lpwstr>
  </property>
</Properties>
</file>